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4B9B" w14:textId="77777777" w:rsidR="00385E9F" w:rsidRPr="0013194D" w:rsidRDefault="00385E9F" w:rsidP="0013194D">
      <w:pPr>
        <w:pStyle w:val="NoSpacing"/>
        <w:spacing w:line="276" w:lineRule="auto"/>
        <w:jc w:val="both"/>
        <w:rPr>
          <w:rFonts w:ascii="Arial" w:hAnsi="Arial" w:cs="Arial"/>
          <w:sz w:val="24"/>
          <w:szCs w:val="24"/>
          <w:lang w:val="en-US"/>
        </w:rPr>
      </w:pPr>
    </w:p>
    <w:p w14:paraId="32E43425" w14:textId="2CD69586" w:rsidR="009805AB" w:rsidRDefault="009805AB" w:rsidP="009805AB">
      <w:pPr>
        <w:pStyle w:val="NoSpacing"/>
        <w:spacing w:line="276" w:lineRule="auto"/>
        <w:jc w:val="center"/>
        <w:rPr>
          <w:rFonts w:ascii="Arial" w:hAnsi="Arial" w:cs="Arial"/>
          <w:b/>
          <w:bCs/>
          <w:sz w:val="24"/>
          <w:szCs w:val="24"/>
        </w:rPr>
      </w:pPr>
      <w:r>
        <w:rPr>
          <w:rFonts w:ascii="Arial" w:hAnsi="Arial" w:cs="Arial"/>
          <w:b/>
          <w:bCs/>
          <w:noProof/>
          <w:sz w:val="24"/>
          <w:szCs w:val="24"/>
        </w:rPr>
        <w:drawing>
          <wp:inline distT="0" distB="0" distL="0" distR="0" wp14:anchorId="487BE4CD" wp14:editId="6A57E648">
            <wp:extent cx="5731510" cy="1958975"/>
            <wp:effectExtent l="0" t="0" r="2540" b="3175"/>
            <wp:docPr id="302454894" name="Picture 2" descr="A flag with a red black and yellow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54894" name="Picture 2" descr="A flag with a red black and yellow design&#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31510" cy="1958975"/>
                    </a:xfrm>
                    <a:prstGeom prst="rect">
                      <a:avLst/>
                    </a:prstGeom>
                  </pic:spPr>
                </pic:pic>
              </a:graphicData>
            </a:graphic>
          </wp:inline>
        </w:drawing>
      </w:r>
    </w:p>
    <w:p w14:paraId="6383CCCC" w14:textId="77777777" w:rsidR="009805AB" w:rsidRDefault="009805AB" w:rsidP="0013194D">
      <w:pPr>
        <w:pStyle w:val="NoSpacing"/>
        <w:spacing w:line="276" w:lineRule="auto"/>
        <w:jc w:val="center"/>
        <w:rPr>
          <w:rFonts w:ascii="Arial" w:hAnsi="Arial" w:cs="Arial"/>
          <w:b/>
          <w:bCs/>
          <w:sz w:val="24"/>
          <w:szCs w:val="24"/>
        </w:rPr>
      </w:pPr>
    </w:p>
    <w:p w14:paraId="432F96DE" w14:textId="06AC0421" w:rsidR="0013194D" w:rsidRPr="0013194D" w:rsidRDefault="0013194D" w:rsidP="0013194D">
      <w:pPr>
        <w:pStyle w:val="NoSpacing"/>
        <w:spacing w:line="276" w:lineRule="auto"/>
        <w:jc w:val="center"/>
        <w:rPr>
          <w:rFonts w:ascii="Arial" w:hAnsi="Arial" w:cs="Arial"/>
          <w:b/>
          <w:bCs/>
          <w:sz w:val="24"/>
          <w:szCs w:val="24"/>
        </w:rPr>
      </w:pPr>
      <w:r w:rsidRPr="0013194D">
        <w:rPr>
          <w:rFonts w:ascii="Arial" w:hAnsi="Arial" w:cs="Arial"/>
          <w:b/>
          <w:bCs/>
          <w:sz w:val="24"/>
          <w:szCs w:val="24"/>
        </w:rPr>
        <w:t>CALL FOR EXPRESSION OF INTERES</w:t>
      </w:r>
      <w:r w:rsidR="00F77254">
        <w:rPr>
          <w:rFonts w:ascii="Arial" w:hAnsi="Arial" w:cs="Arial"/>
          <w:b/>
          <w:bCs/>
          <w:sz w:val="24"/>
          <w:szCs w:val="24"/>
        </w:rPr>
        <w:t>T</w:t>
      </w:r>
      <w:r w:rsidR="00AC464F">
        <w:rPr>
          <w:rFonts w:ascii="Arial" w:hAnsi="Arial" w:cs="Arial"/>
          <w:b/>
          <w:bCs/>
          <w:sz w:val="24"/>
          <w:szCs w:val="24"/>
        </w:rPr>
        <w:t xml:space="preserve"> </w:t>
      </w:r>
      <w:r w:rsidRPr="0013194D">
        <w:rPr>
          <w:rFonts w:ascii="Arial" w:hAnsi="Arial" w:cs="Arial"/>
          <w:b/>
          <w:bCs/>
          <w:sz w:val="24"/>
          <w:szCs w:val="24"/>
        </w:rPr>
        <w:t>T</w:t>
      </w:r>
      <w:r w:rsidR="00D9693D">
        <w:rPr>
          <w:rFonts w:ascii="Arial" w:hAnsi="Arial" w:cs="Arial"/>
          <w:b/>
          <w:bCs/>
          <w:sz w:val="24"/>
          <w:szCs w:val="24"/>
        </w:rPr>
        <w:t>O</w:t>
      </w:r>
      <w:r w:rsidR="00AC464F">
        <w:rPr>
          <w:rFonts w:ascii="Arial" w:hAnsi="Arial" w:cs="Arial"/>
          <w:b/>
          <w:bCs/>
          <w:sz w:val="24"/>
          <w:szCs w:val="24"/>
        </w:rPr>
        <w:t xml:space="preserve"> </w:t>
      </w:r>
      <w:r w:rsidR="00D9693D">
        <w:rPr>
          <w:rFonts w:ascii="Arial" w:hAnsi="Arial" w:cs="Arial"/>
          <w:b/>
          <w:bCs/>
          <w:sz w:val="24"/>
          <w:szCs w:val="24"/>
        </w:rPr>
        <w:t>ATTEND</w:t>
      </w:r>
    </w:p>
    <w:p w14:paraId="1E59104F" w14:textId="77777777" w:rsidR="00807DF4" w:rsidRDefault="00807DF4" w:rsidP="0013194D">
      <w:pPr>
        <w:pStyle w:val="NoSpacing"/>
        <w:spacing w:line="276" w:lineRule="auto"/>
        <w:jc w:val="both"/>
        <w:rPr>
          <w:rFonts w:ascii="Arial" w:hAnsi="Arial" w:cs="Arial"/>
          <w:b/>
          <w:bCs/>
          <w:sz w:val="24"/>
          <w:szCs w:val="24"/>
        </w:rPr>
      </w:pPr>
    </w:p>
    <w:p w14:paraId="13BB89E9" w14:textId="20A19204" w:rsidR="0013194D" w:rsidRPr="000E07EF" w:rsidRDefault="0013194D" w:rsidP="0013194D">
      <w:pPr>
        <w:pStyle w:val="NoSpacing"/>
        <w:spacing w:line="276" w:lineRule="auto"/>
        <w:jc w:val="both"/>
        <w:rPr>
          <w:rFonts w:ascii="Arial" w:hAnsi="Arial" w:cs="Arial"/>
          <w:b/>
          <w:bCs/>
          <w:sz w:val="24"/>
          <w:szCs w:val="24"/>
        </w:rPr>
      </w:pPr>
      <w:r w:rsidRPr="000E07EF">
        <w:rPr>
          <w:rFonts w:ascii="Arial" w:hAnsi="Arial" w:cs="Arial"/>
          <w:b/>
          <w:bCs/>
          <w:sz w:val="24"/>
          <w:szCs w:val="24"/>
        </w:rPr>
        <w:t>Pharmaceutical Value Chain B2B Event</w:t>
      </w:r>
      <w:r w:rsidR="000E07EF" w:rsidRPr="000E07EF">
        <w:rPr>
          <w:rFonts w:ascii="Arial" w:hAnsi="Arial" w:cs="Arial"/>
          <w:b/>
          <w:bCs/>
          <w:sz w:val="24"/>
          <w:szCs w:val="24"/>
        </w:rPr>
        <w:t xml:space="preserve"> – Lusaka (Zambia 15 – 16 O</w:t>
      </w:r>
      <w:r w:rsidR="000E07EF" w:rsidRPr="00403E3E">
        <w:rPr>
          <w:rFonts w:ascii="Arial" w:hAnsi="Arial" w:cs="Arial"/>
          <w:b/>
          <w:bCs/>
          <w:sz w:val="24"/>
          <w:szCs w:val="24"/>
        </w:rPr>
        <w:t>ct</w:t>
      </w:r>
      <w:r w:rsidR="000E07EF">
        <w:rPr>
          <w:rFonts w:ascii="Arial" w:hAnsi="Arial" w:cs="Arial"/>
          <w:b/>
          <w:bCs/>
          <w:sz w:val="24"/>
          <w:szCs w:val="24"/>
        </w:rPr>
        <w:t>ober 2025)</w:t>
      </w:r>
    </w:p>
    <w:p w14:paraId="5BC17506" w14:textId="77777777" w:rsidR="0013194D" w:rsidRPr="000E07EF" w:rsidRDefault="0013194D" w:rsidP="0013194D">
      <w:pPr>
        <w:pStyle w:val="NoSpacing"/>
        <w:spacing w:line="276" w:lineRule="auto"/>
        <w:jc w:val="both"/>
        <w:rPr>
          <w:rFonts w:ascii="Arial" w:hAnsi="Arial" w:cs="Arial"/>
          <w:sz w:val="24"/>
          <w:szCs w:val="24"/>
        </w:rPr>
      </w:pPr>
    </w:p>
    <w:p w14:paraId="6C1BC2C0" w14:textId="10271738" w:rsidR="0013194D" w:rsidRDefault="0013194D" w:rsidP="0013194D">
      <w:pPr>
        <w:pStyle w:val="NoSpacing"/>
        <w:spacing w:line="276" w:lineRule="auto"/>
        <w:jc w:val="both"/>
        <w:rPr>
          <w:rFonts w:ascii="Arial" w:hAnsi="Arial" w:cs="Arial"/>
          <w:sz w:val="24"/>
          <w:szCs w:val="24"/>
        </w:rPr>
      </w:pPr>
      <w:r w:rsidRPr="0013194D">
        <w:rPr>
          <w:rFonts w:ascii="Arial" w:hAnsi="Arial" w:cs="Arial"/>
          <w:sz w:val="24"/>
          <w:szCs w:val="24"/>
        </w:rPr>
        <w:t>The Southern African Development Community (SADC) continues to advance its regional</w:t>
      </w:r>
      <w:r>
        <w:rPr>
          <w:rFonts w:ascii="Arial" w:hAnsi="Arial" w:cs="Arial"/>
          <w:sz w:val="24"/>
          <w:szCs w:val="24"/>
        </w:rPr>
        <w:t xml:space="preserve"> </w:t>
      </w:r>
      <w:r w:rsidRPr="0013194D">
        <w:rPr>
          <w:rFonts w:ascii="Arial" w:hAnsi="Arial" w:cs="Arial"/>
          <w:sz w:val="24"/>
          <w:szCs w:val="24"/>
        </w:rPr>
        <w:t>industrialisation agenda under the SADC Industrialization Strategy and Roadmap (2015</w:t>
      </w:r>
      <w:r>
        <w:rPr>
          <w:rFonts w:ascii="Arial" w:hAnsi="Arial" w:cs="Arial"/>
          <w:sz w:val="24"/>
          <w:szCs w:val="24"/>
        </w:rPr>
        <w:t>-</w:t>
      </w:r>
      <w:r w:rsidRPr="0013194D">
        <w:rPr>
          <w:rFonts w:ascii="Arial" w:hAnsi="Arial" w:cs="Arial"/>
          <w:sz w:val="24"/>
          <w:szCs w:val="24"/>
        </w:rPr>
        <w:t>2063), which seeks to transform the region’s economies from resource-based to high productivity,</w:t>
      </w:r>
      <w:r>
        <w:rPr>
          <w:rFonts w:ascii="Arial" w:hAnsi="Arial" w:cs="Arial"/>
          <w:sz w:val="24"/>
          <w:szCs w:val="24"/>
        </w:rPr>
        <w:t xml:space="preserve"> </w:t>
      </w:r>
      <w:r w:rsidRPr="0013194D">
        <w:rPr>
          <w:rFonts w:ascii="Arial" w:hAnsi="Arial" w:cs="Arial"/>
          <w:sz w:val="24"/>
          <w:szCs w:val="24"/>
        </w:rPr>
        <w:t>value-added industrial hubs by enhancing regional and global value chains,</w:t>
      </w:r>
      <w:r>
        <w:rPr>
          <w:rFonts w:ascii="Arial" w:hAnsi="Arial" w:cs="Arial"/>
          <w:sz w:val="24"/>
          <w:szCs w:val="24"/>
        </w:rPr>
        <w:t xml:space="preserve"> </w:t>
      </w:r>
      <w:r w:rsidRPr="0013194D">
        <w:rPr>
          <w:rFonts w:ascii="Arial" w:hAnsi="Arial" w:cs="Arial"/>
          <w:sz w:val="24"/>
          <w:szCs w:val="24"/>
        </w:rPr>
        <w:t>strengthening intra-regional trade, positioning industries competitively in global markets, and</w:t>
      </w:r>
      <w:r>
        <w:rPr>
          <w:rFonts w:ascii="Arial" w:hAnsi="Arial" w:cs="Arial"/>
          <w:sz w:val="24"/>
          <w:szCs w:val="24"/>
        </w:rPr>
        <w:t xml:space="preserve"> </w:t>
      </w:r>
      <w:r w:rsidRPr="0013194D">
        <w:rPr>
          <w:rFonts w:ascii="Arial" w:hAnsi="Arial" w:cs="Arial"/>
          <w:sz w:val="24"/>
          <w:szCs w:val="24"/>
        </w:rPr>
        <w:t xml:space="preserve">fostering robust cross-border production networks. Anchored in this vision, a Business-to-Business (B2B) </w:t>
      </w:r>
      <w:r w:rsidR="00500FB0">
        <w:rPr>
          <w:rFonts w:ascii="Arial" w:hAnsi="Arial" w:cs="Arial"/>
          <w:sz w:val="24"/>
          <w:szCs w:val="24"/>
        </w:rPr>
        <w:t>Event</w:t>
      </w:r>
      <w:r w:rsidR="00500FB0" w:rsidRPr="0013194D">
        <w:rPr>
          <w:rFonts w:ascii="Arial" w:hAnsi="Arial" w:cs="Arial"/>
          <w:sz w:val="24"/>
          <w:szCs w:val="24"/>
        </w:rPr>
        <w:t xml:space="preserve"> </w:t>
      </w:r>
      <w:r w:rsidRPr="0013194D">
        <w:rPr>
          <w:rFonts w:ascii="Arial" w:hAnsi="Arial" w:cs="Arial"/>
          <w:sz w:val="24"/>
          <w:szCs w:val="24"/>
        </w:rPr>
        <w:t xml:space="preserve">will be convened </w:t>
      </w:r>
      <w:r>
        <w:rPr>
          <w:rFonts w:ascii="Arial" w:hAnsi="Arial" w:cs="Arial"/>
          <w:sz w:val="24"/>
          <w:szCs w:val="24"/>
        </w:rPr>
        <w:t xml:space="preserve">in Lusaka, Zambia </w:t>
      </w:r>
      <w:r w:rsidRPr="0013194D">
        <w:rPr>
          <w:rFonts w:ascii="Arial" w:hAnsi="Arial" w:cs="Arial"/>
          <w:sz w:val="24"/>
          <w:szCs w:val="24"/>
        </w:rPr>
        <w:t xml:space="preserve">to catalyse partnerships within the </w:t>
      </w:r>
      <w:r>
        <w:rPr>
          <w:rFonts w:ascii="Arial" w:hAnsi="Arial" w:cs="Arial"/>
          <w:sz w:val="24"/>
          <w:szCs w:val="24"/>
        </w:rPr>
        <w:t>pharmaceutical</w:t>
      </w:r>
      <w:r w:rsidRPr="0013194D">
        <w:rPr>
          <w:rFonts w:ascii="Arial" w:hAnsi="Arial" w:cs="Arial"/>
          <w:sz w:val="24"/>
          <w:szCs w:val="24"/>
        </w:rPr>
        <w:t xml:space="preserve"> value</w:t>
      </w:r>
      <w:r>
        <w:rPr>
          <w:rFonts w:ascii="Arial" w:hAnsi="Arial" w:cs="Arial"/>
          <w:sz w:val="24"/>
          <w:szCs w:val="24"/>
        </w:rPr>
        <w:t xml:space="preserve"> </w:t>
      </w:r>
      <w:r w:rsidRPr="0013194D">
        <w:rPr>
          <w:rFonts w:ascii="Arial" w:hAnsi="Arial" w:cs="Arial"/>
          <w:sz w:val="24"/>
          <w:szCs w:val="24"/>
        </w:rPr>
        <w:t xml:space="preserve">chain. This initiative aligns with the SADC </w:t>
      </w:r>
      <w:r w:rsidR="00D97B14">
        <w:rPr>
          <w:rFonts w:ascii="Arial" w:hAnsi="Arial" w:cs="Arial"/>
          <w:sz w:val="24"/>
          <w:szCs w:val="24"/>
        </w:rPr>
        <w:t>Protocol on Health</w:t>
      </w:r>
      <w:r w:rsidRPr="0013194D">
        <w:rPr>
          <w:rFonts w:ascii="Arial" w:hAnsi="Arial" w:cs="Arial"/>
          <w:sz w:val="24"/>
          <w:szCs w:val="24"/>
        </w:rPr>
        <w:t>, which</w:t>
      </w:r>
      <w:r w:rsidR="00D97B14">
        <w:rPr>
          <w:rFonts w:ascii="Arial" w:hAnsi="Arial" w:cs="Arial"/>
          <w:sz w:val="24"/>
          <w:szCs w:val="24"/>
        </w:rPr>
        <w:t xml:space="preserve"> </w:t>
      </w:r>
      <w:r w:rsidRPr="0013194D">
        <w:rPr>
          <w:rFonts w:ascii="Arial" w:hAnsi="Arial" w:cs="Arial"/>
          <w:sz w:val="24"/>
          <w:szCs w:val="24"/>
        </w:rPr>
        <w:t>envisions a</w:t>
      </w:r>
      <w:r w:rsidR="00D97B14">
        <w:rPr>
          <w:rFonts w:ascii="Arial" w:hAnsi="Arial" w:cs="Arial"/>
          <w:sz w:val="24"/>
          <w:szCs w:val="24"/>
        </w:rPr>
        <w:t xml:space="preserve"> region that has harmonised pharmaceutical procedures, quality assurance and registration. </w:t>
      </w:r>
      <w:r w:rsidR="00807DF4">
        <w:rPr>
          <w:rFonts w:ascii="Arial" w:hAnsi="Arial" w:cs="Arial"/>
          <w:sz w:val="24"/>
          <w:szCs w:val="24"/>
        </w:rPr>
        <w:t xml:space="preserve">In addition, the Protocol on Health calls for cooperation in production and procurement of medicines and health products. </w:t>
      </w:r>
      <w:r w:rsidRPr="0013194D">
        <w:rPr>
          <w:rFonts w:ascii="Arial" w:hAnsi="Arial" w:cs="Arial"/>
          <w:sz w:val="24"/>
          <w:szCs w:val="24"/>
        </w:rPr>
        <w:t>Aligned with the</w:t>
      </w:r>
      <w:r w:rsidR="00807DF4">
        <w:rPr>
          <w:rFonts w:ascii="Arial" w:hAnsi="Arial" w:cs="Arial"/>
          <w:sz w:val="24"/>
          <w:szCs w:val="24"/>
        </w:rPr>
        <w:t xml:space="preserve"> Health Protocol</w:t>
      </w:r>
      <w:r w:rsidRPr="0013194D">
        <w:rPr>
          <w:rFonts w:ascii="Arial" w:hAnsi="Arial" w:cs="Arial"/>
          <w:sz w:val="24"/>
          <w:szCs w:val="24"/>
        </w:rPr>
        <w:t>, the B2B aims to support private sector growth and</w:t>
      </w:r>
      <w:r w:rsidR="00807DF4">
        <w:rPr>
          <w:rFonts w:ascii="Arial" w:hAnsi="Arial" w:cs="Arial"/>
          <w:sz w:val="24"/>
          <w:szCs w:val="24"/>
        </w:rPr>
        <w:t xml:space="preserve"> </w:t>
      </w:r>
      <w:r w:rsidRPr="0013194D">
        <w:rPr>
          <w:rFonts w:ascii="Arial" w:hAnsi="Arial" w:cs="Arial"/>
          <w:sz w:val="24"/>
          <w:szCs w:val="24"/>
        </w:rPr>
        <w:t>regional integration through a responsive policy and regulatory environment that encourages</w:t>
      </w:r>
      <w:r w:rsidR="00807DF4">
        <w:rPr>
          <w:rFonts w:ascii="Arial" w:hAnsi="Arial" w:cs="Arial"/>
          <w:sz w:val="24"/>
          <w:szCs w:val="24"/>
        </w:rPr>
        <w:t xml:space="preserve"> </w:t>
      </w:r>
      <w:r w:rsidRPr="0013194D">
        <w:rPr>
          <w:rFonts w:ascii="Arial" w:hAnsi="Arial" w:cs="Arial"/>
          <w:sz w:val="24"/>
          <w:szCs w:val="24"/>
        </w:rPr>
        <w:t xml:space="preserve">productive public-private dialogue and enhances the movement of </w:t>
      </w:r>
      <w:r w:rsidR="00807DF4">
        <w:rPr>
          <w:rFonts w:ascii="Arial" w:hAnsi="Arial" w:cs="Arial"/>
          <w:sz w:val="24"/>
          <w:szCs w:val="24"/>
        </w:rPr>
        <w:t xml:space="preserve">pharmaceutical </w:t>
      </w:r>
      <w:r w:rsidRPr="0013194D">
        <w:rPr>
          <w:rFonts w:ascii="Arial" w:hAnsi="Arial" w:cs="Arial"/>
          <w:sz w:val="24"/>
          <w:szCs w:val="24"/>
        </w:rPr>
        <w:t>inputs and products</w:t>
      </w:r>
      <w:r w:rsidR="00807DF4">
        <w:rPr>
          <w:rFonts w:ascii="Arial" w:hAnsi="Arial" w:cs="Arial"/>
          <w:sz w:val="24"/>
          <w:szCs w:val="24"/>
        </w:rPr>
        <w:t xml:space="preserve"> </w:t>
      </w:r>
      <w:r w:rsidRPr="0013194D">
        <w:rPr>
          <w:rFonts w:ascii="Arial" w:hAnsi="Arial" w:cs="Arial"/>
          <w:sz w:val="24"/>
          <w:szCs w:val="24"/>
        </w:rPr>
        <w:t>across borders</w:t>
      </w:r>
      <w:r w:rsidR="00807DF4">
        <w:rPr>
          <w:rFonts w:ascii="Arial" w:hAnsi="Arial" w:cs="Arial"/>
          <w:sz w:val="24"/>
          <w:szCs w:val="24"/>
        </w:rPr>
        <w:t xml:space="preserve"> of SADC Member States.</w:t>
      </w:r>
    </w:p>
    <w:p w14:paraId="6BE9A1F2" w14:textId="77777777" w:rsidR="00807DF4" w:rsidRDefault="00807DF4" w:rsidP="0013194D">
      <w:pPr>
        <w:pStyle w:val="NoSpacing"/>
        <w:spacing w:line="276" w:lineRule="auto"/>
        <w:jc w:val="both"/>
        <w:rPr>
          <w:rFonts w:ascii="Arial" w:hAnsi="Arial" w:cs="Arial"/>
          <w:sz w:val="24"/>
          <w:szCs w:val="24"/>
          <w:lang w:val="en-US"/>
        </w:rPr>
      </w:pPr>
    </w:p>
    <w:p w14:paraId="2B550951" w14:textId="122814FC" w:rsidR="009E6E4D" w:rsidRDefault="00BE1775" w:rsidP="00BE1775">
      <w:pPr>
        <w:pStyle w:val="NoSpacing"/>
        <w:spacing w:line="276" w:lineRule="auto"/>
        <w:jc w:val="both"/>
        <w:rPr>
          <w:rFonts w:ascii="Arial" w:hAnsi="Arial" w:cs="Arial"/>
          <w:sz w:val="24"/>
          <w:szCs w:val="24"/>
        </w:rPr>
      </w:pPr>
      <w:r w:rsidRPr="00BE1775">
        <w:rPr>
          <w:rFonts w:ascii="Arial" w:hAnsi="Arial" w:cs="Arial"/>
          <w:sz w:val="24"/>
          <w:szCs w:val="24"/>
        </w:rPr>
        <w:t xml:space="preserve">The </w:t>
      </w:r>
      <w:r>
        <w:rPr>
          <w:rFonts w:ascii="Arial" w:hAnsi="Arial" w:cs="Arial"/>
          <w:sz w:val="24"/>
          <w:szCs w:val="24"/>
        </w:rPr>
        <w:t xml:space="preserve">Pharmaceutical </w:t>
      </w:r>
      <w:r w:rsidRPr="00BE1775">
        <w:rPr>
          <w:rFonts w:ascii="Arial" w:hAnsi="Arial" w:cs="Arial"/>
          <w:sz w:val="24"/>
          <w:szCs w:val="24"/>
        </w:rPr>
        <w:t>Value Chain B2B</w:t>
      </w:r>
      <w:r w:rsidR="00F77254">
        <w:rPr>
          <w:rFonts w:ascii="Arial" w:hAnsi="Arial" w:cs="Arial"/>
          <w:sz w:val="24"/>
          <w:szCs w:val="24"/>
        </w:rPr>
        <w:t xml:space="preserve"> </w:t>
      </w:r>
      <w:r w:rsidR="00AB08EC">
        <w:rPr>
          <w:rFonts w:ascii="Arial" w:hAnsi="Arial" w:cs="Arial"/>
          <w:sz w:val="24"/>
          <w:szCs w:val="24"/>
        </w:rPr>
        <w:t>E</w:t>
      </w:r>
      <w:r w:rsidR="00B97BF8">
        <w:rPr>
          <w:rFonts w:ascii="Arial" w:hAnsi="Arial" w:cs="Arial"/>
          <w:sz w:val="24"/>
          <w:szCs w:val="24"/>
        </w:rPr>
        <w:t>ven</w:t>
      </w:r>
      <w:r w:rsidR="00AB08EC">
        <w:rPr>
          <w:rFonts w:ascii="Arial" w:hAnsi="Arial" w:cs="Arial"/>
          <w:sz w:val="24"/>
          <w:szCs w:val="24"/>
        </w:rPr>
        <w:t>t</w:t>
      </w:r>
      <w:r w:rsidR="00B97BF8" w:rsidRPr="00BE1775">
        <w:rPr>
          <w:rFonts w:ascii="Arial" w:hAnsi="Arial" w:cs="Arial"/>
          <w:sz w:val="24"/>
          <w:szCs w:val="24"/>
        </w:rPr>
        <w:t xml:space="preserve"> </w:t>
      </w:r>
      <w:r w:rsidRPr="00BE1775">
        <w:rPr>
          <w:rFonts w:ascii="Arial" w:hAnsi="Arial" w:cs="Arial"/>
          <w:sz w:val="24"/>
          <w:szCs w:val="24"/>
        </w:rPr>
        <w:t>provides a dynamic platform for stakeholders across</w:t>
      </w:r>
      <w:r>
        <w:rPr>
          <w:rFonts w:ascii="Arial" w:hAnsi="Arial" w:cs="Arial"/>
          <w:sz w:val="24"/>
          <w:szCs w:val="24"/>
        </w:rPr>
        <w:t xml:space="preserve"> </w:t>
      </w:r>
      <w:r w:rsidRPr="00BE1775">
        <w:rPr>
          <w:rFonts w:ascii="Arial" w:hAnsi="Arial" w:cs="Arial"/>
          <w:sz w:val="24"/>
          <w:szCs w:val="24"/>
        </w:rPr>
        <w:t xml:space="preserve">the </w:t>
      </w:r>
      <w:r>
        <w:rPr>
          <w:rFonts w:ascii="Arial" w:hAnsi="Arial" w:cs="Arial"/>
          <w:sz w:val="24"/>
          <w:szCs w:val="24"/>
        </w:rPr>
        <w:t xml:space="preserve">pharmaceutical </w:t>
      </w:r>
      <w:r w:rsidRPr="00BE1775">
        <w:rPr>
          <w:rFonts w:ascii="Arial" w:hAnsi="Arial" w:cs="Arial"/>
          <w:sz w:val="24"/>
          <w:szCs w:val="24"/>
        </w:rPr>
        <w:t xml:space="preserve">value chain, </w:t>
      </w:r>
      <w:r w:rsidR="00CF70AE">
        <w:rPr>
          <w:rFonts w:ascii="Arial" w:hAnsi="Arial" w:cs="Arial"/>
          <w:sz w:val="24"/>
          <w:szCs w:val="24"/>
        </w:rPr>
        <w:t xml:space="preserve">including </w:t>
      </w:r>
      <w:r w:rsidR="00451EF5" w:rsidRPr="00CF70AE">
        <w:rPr>
          <w:rFonts w:ascii="Arial" w:hAnsi="Arial" w:cs="Arial"/>
          <w:sz w:val="24"/>
          <w:szCs w:val="24"/>
        </w:rPr>
        <w:t xml:space="preserve">medicine and medical equipment manufacturers; distributors; professional associations; financial institutions (multilateral and national development banks, commercial banks, venture capital); and </w:t>
      </w:r>
      <w:r w:rsidR="00450737">
        <w:rPr>
          <w:rFonts w:ascii="Arial" w:hAnsi="Arial" w:cs="Arial"/>
          <w:sz w:val="24"/>
          <w:szCs w:val="24"/>
        </w:rPr>
        <w:t xml:space="preserve">SADC </w:t>
      </w:r>
      <w:r w:rsidR="00451EF5" w:rsidRPr="00CF70AE">
        <w:rPr>
          <w:rFonts w:ascii="Arial" w:hAnsi="Arial" w:cs="Arial"/>
          <w:sz w:val="24"/>
          <w:szCs w:val="24"/>
        </w:rPr>
        <w:t>central medical stores</w:t>
      </w:r>
      <w:r w:rsidR="00754DF4">
        <w:rPr>
          <w:rFonts w:ascii="Arial" w:hAnsi="Arial" w:cs="Arial"/>
          <w:sz w:val="24"/>
          <w:szCs w:val="24"/>
        </w:rPr>
        <w:t xml:space="preserve">. </w:t>
      </w:r>
      <w:r w:rsidR="009E6E4D">
        <w:rPr>
          <w:rFonts w:ascii="Arial" w:hAnsi="Arial" w:cs="Arial"/>
          <w:sz w:val="24"/>
          <w:szCs w:val="24"/>
        </w:rPr>
        <w:t xml:space="preserve">The </w:t>
      </w:r>
      <w:r w:rsidR="007B219D">
        <w:rPr>
          <w:rFonts w:ascii="Arial" w:hAnsi="Arial" w:cs="Arial"/>
          <w:sz w:val="24"/>
          <w:szCs w:val="24"/>
        </w:rPr>
        <w:t>e</w:t>
      </w:r>
      <w:r w:rsidR="009E6E4D">
        <w:rPr>
          <w:rFonts w:ascii="Arial" w:hAnsi="Arial" w:cs="Arial"/>
          <w:sz w:val="24"/>
          <w:szCs w:val="24"/>
        </w:rPr>
        <w:t xml:space="preserve">vent is expected </w:t>
      </w:r>
      <w:r w:rsidRPr="00BE1775">
        <w:rPr>
          <w:rFonts w:ascii="Arial" w:hAnsi="Arial" w:cs="Arial"/>
          <w:sz w:val="24"/>
          <w:szCs w:val="24"/>
        </w:rPr>
        <w:t xml:space="preserve">to establish </w:t>
      </w:r>
      <w:r w:rsidR="00503677">
        <w:rPr>
          <w:rFonts w:ascii="Arial" w:hAnsi="Arial" w:cs="Arial"/>
          <w:sz w:val="24"/>
          <w:szCs w:val="24"/>
        </w:rPr>
        <w:t xml:space="preserve">and strengthen </w:t>
      </w:r>
      <w:r w:rsidRPr="00BE1775">
        <w:rPr>
          <w:rFonts w:ascii="Arial" w:hAnsi="Arial" w:cs="Arial"/>
          <w:sz w:val="24"/>
          <w:szCs w:val="24"/>
        </w:rPr>
        <w:t>strategic linkages, exchange technical knowhow,</w:t>
      </w:r>
      <w:r w:rsidR="00450737">
        <w:rPr>
          <w:rFonts w:ascii="Arial" w:hAnsi="Arial" w:cs="Arial"/>
          <w:sz w:val="24"/>
          <w:szCs w:val="24"/>
        </w:rPr>
        <w:t xml:space="preserve"> </w:t>
      </w:r>
      <w:r w:rsidRPr="00BE1775">
        <w:rPr>
          <w:rFonts w:ascii="Arial" w:hAnsi="Arial" w:cs="Arial"/>
          <w:sz w:val="24"/>
          <w:szCs w:val="24"/>
        </w:rPr>
        <w:t>and co-create actionable solutions addressing bottlenecks in production, quality</w:t>
      </w:r>
      <w:r w:rsidR="00450737">
        <w:rPr>
          <w:rFonts w:ascii="Arial" w:hAnsi="Arial" w:cs="Arial"/>
          <w:sz w:val="24"/>
          <w:szCs w:val="24"/>
        </w:rPr>
        <w:t xml:space="preserve"> </w:t>
      </w:r>
      <w:r w:rsidRPr="00BE1775">
        <w:rPr>
          <w:rFonts w:ascii="Arial" w:hAnsi="Arial" w:cs="Arial"/>
          <w:sz w:val="24"/>
          <w:szCs w:val="24"/>
        </w:rPr>
        <w:t xml:space="preserve">enhancement, </w:t>
      </w:r>
      <w:r w:rsidR="009C5AF4">
        <w:rPr>
          <w:rFonts w:ascii="Arial" w:hAnsi="Arial" w:cs="Arial"/>
          <w:sz w:val="24"/>
          <w:szCs w:val="24"/>
        </w:rPr>
        <w:t xml:space="preserve">procurement and </w:t>
      </w:r>
      <w:r w:rsidRPr="00BE1775">
        <w:rPr>
          <w:rFonts w:ascii="Arial" w:hAnsi="Arial" w:cs="Arial"/>
          <w:sz w:val="24"/>
          <w:szCs w:val="24"/>
        </w:rPr>
        <w:t>market access, technology adoption</w:t>
      </w:r>
      <w:r w:rsidR="0026642D">
        <w:rPr>
          <w:rFonts w:ascii="Arial" w:hAnsi="Arial" w:cs="Arial"/>
          <w:sz w:val="24"/>
          <w:szCs w:val="24"/>
        </w:rPr>
        <w:t xml:space="preserve"> and distribution </w:t>
      </w:r>
      <w:r w:rsidR="008A487E">
        <w:rPr>
          <w:rFonts w:ascii="Arial" w:hAnsi="Arial" w:cs="Arial"/>
          <w:sz w:val="24"/>
          <w:szCs w:val="24"/>
        </w:rPr>
        <w:t>pharmaceuticals and health commodities in SADC region</w:t>
      </w:r>
      <w:r w:rsidRPr="00BE1775">
        <w:rPr>
          <w:rFonts w:ascii="Arial" w:hAnsi="Arial" w:cs="Arial"/>
          <w:sz w:val="24"/>
          <w:szCs w:val="24"/>
        </w:rPr>
        <w:t>.</w:t>
      </w:r>
      <w:r w:rsidR="00503677">
        <w:rPr>
          <w:rFonts w:ascii="Arial" w:hAnsi="Arial" w:cs="Arial"/>
          <w:sz w:val="24"/>
          <w:szCs w:val="24"/>
        </w:rPr>
        <w:t xml:space="preserve"> Furthermore, the </w:t>
      </w:r>
      <w:r w:rsidR="00411CD5">
        <w:rPr>
          <w:rFonts w:ascii="Arial" w:hAnsi="Arial" w:cs="Arial"/>
          <w:sz w:val="24"/>
          <w:szCs w:val="24"/>
        </w:rPr>
        <w:t xml:space="preserve">B2B </w:t>
      </w:r>
      <w:r w:rsidR="00AB08EC">
        <w:rPr>
          <w:rFonts w:ascii="Arial" w:hAnsi="Arial" w:cs="Arial"/>
          <w:sz w:val="24"/>
          <w:szCs w:val="24"/>
        </w:rPr>
        <w:t>E</w:t>
      </w:r>
      <w:r w:rsidR="00F50F7F">
        <w:rPr>
          <w:rFonts w:ascii="Arial" w:hAnsi="Arial" w:cs="Arial"/>
          <w:sz w:val="24"/>
          <w:szCs w:val="24"/>
        </w:rPr>
        <w:t xml:space="preserve">vent </w:t>
      </w:r>
      <w:r w:rsidR="00411CD5">
        <w:rPr>
          <w:rFonts w:ascii="Arial" w:hAnsi="Arial" w:cs="Arial"/>
          <w:sz w:val="24"/>
          <w:szCs w:val="24"/>
        </w:rPr>
        <w:t xml:space="preserve">will </w:t>
      </w:r>
      <w:r w:rsidR="00503677" w:rsidRPr="00887E3D">
        <w:rPr>
          <w:rFonts w:ascii="Arial" w:hAnsi="Arial" w:cs="Arial"/>
          <w:sz w:val="24"/>
          <w:szCs w:val="24"/>
        </w:rPr>
        <w:t xml:space="preserve">inform pharmaceutical industry stakeholders about the progress made in medicine and medical products regulations </w:t>
      </w:r>
      <w:r w:rsidR="00503677" w:rsidRPr="00887E3D">
        <w:rPr>
          <w:rFonts w:ascii="Arial" w:hAnsi="Arial" w:cs="Arial"/>
          <w:sz w:val="24"/>
          <w:szCs w:val="24"/>
        </w:rPr>
        <w:lastRenderedPageBreak/>
        <w:t>harmonization in the SADC region;</w:t>
      </w:r>
      <w:r w:rsidR="00C5716C">
        <w:rPr>
          <w:rFonts w:ascii="Arial" w:hAnsi="Arial" w:cs="Arial"/>
          <w:sz w:val="24"/>
          <w:szCs w:val="24"/>
        </w:rPr>
        <w:t xml:space="preserve"> </w:t>
      </w:r>
      <w:r w:rsidR="00503677" w:rsidRPr="00887E3D">
        <w:rPr>
          <w:rFonts w:ascii="Arial" w:hAnsi="Arial" w:cs="Arial"/>
          <w:sz w:val="24"/>
          <w:szCs w:val="24"/>
        </w:rPr>
        <w:t xml:space="preserve">the perspectives in SADC pooled procurement services; </w:t>
      </w:r>
      <w:r w:rsidR="00C5716C">
        <w:rPr>
          <w:rFonts w:ascii="Arial" w:hAnsi="Arial" w:cs="Arial"/>
          <w:sz w:val="24"/>
          <w:szCs w:val="24"/>
        </w:rPr>
        <w:t>and the</w:t>
      </w:r>
      <w:r w:rsidR="00503677" w:rsidRPr="00887E3D">
        <w:rPr>
          <w:rFonts w:ascii="Arial" w:hAnsi="Arial" w:cs="Arial"/>
          <w:sz w:val="24"/>
          <w:szCs w:val="24"/>
        </w:rPr>
        <w:t xml:space="preserve"> financing opportunities for further business development</w:t>
      </w:r>
    </w:p>
    <w:p w14:paraId="2BEB8A58" w14:textId="77777777" w:rsidR="009E6E4D" w:rsidRDefault="009E6E4D" w:rsidP="00BE1775">
      <w:pPr>
        <w:pStyle w:val="NoSpacing"/>
        <w:spacing w:line="276" w:lineRule="auto"/>
        <w:jc w:val="both"/>
        <w:rPr>
          <w:rFonts w:ascii="Arial" w:hAnsi="Arial" w:cs="Arial"/>
          <w:sz w:val="24"/>
          <w:szCs w:val="24"/>
        </w:rPr>
      </w:pPr>
    </w:p>
    <w:p w14:paraId="220FC6C5" w14:textId="26B9B03C" w:rsidR="007C5F60" w:rsidRPr="00887E3D" w:rsidRDefault="007C5F60" w:rsidP="00887E3D">
      <w:pPr>
        <w:pStyle w:val="NoSpacing"/>
        <w:spacing w:line="276" w:lineRule="auto"/>
        <w:jc w:val="both"/>
        <w:rPr>
          <w:rFonts w:ascii="Arial" w:hAnsi="Arial" w:cs="Arial"/>
          <w:sz w:val="24"/>
          <w:szCs w:val="24"/>
        </w:rPr>
      </w:pPr>
      <w:r w:rsidRPr="00887E3D">
        <w:rPr>
          <w:rFonts w:ascii="Arial" w:hAnsi="Arial" w:cs="Arial"/>
          <w:sz w:val="24"/>
          <w:szCs w:val="24"/>
        </w:rPr>
        <w:t xml:space="preserve">The </w:t>
      </w:r>
      <w:r w:rsidR="00E054BB">
        <w:rPr>
          <w:rFonts w:ascii="Arial" w:hAnsi="Arial" w:cs="Arial"/>
          <w:sz w:val="24"/>
          <w:szCs w:val="24"/>
        </w:rPr>
        <w:t>B2B E</w:t>
      </w:r>
      <w:r w:rsidRPr="00887E3D">
        <w:rPr>
          <w:rFonts w:ascii="Arial" w:hAnsi="Arial" w:cs="Arial"/>
          <w:sz w:val="24"/>
          <w:szCs w:val="24"/>
        </w:rPr>
        <w:t>vent will</w:t>
      </w:r>
      <w:r w:rsidR="006D08CF">
        <w:rPr>
          <w:rFonts w:ascii="Arial" w:hAnsi="Arial" w:cs="Arial"/>
          <w:sz w:val="24"/>
          <w:szCs w:val="24"/>
        </w:rPr>
        <w:t xml:space="preserve"> be organized in conjunction with</w:t>
      </w:r>
      <w:r w:rsidR="004E49F5">
        <w:rPr>
          <w:rFonts w:ascii="Arial" w:hAnsi="Arial" w:cs="Arial"/>
          <w:sz w:val="24"/>
          <w:szCs w:val="24"/>
        </w:rPr>
        <w:t xml:space="preserve"> </w:t>
      </w:r>
      <w:r w:rsidR="00A33194">
        <w:rPr>
          <w:rFonts w:ascii="Arial" w:hAnsi="Arial" w:cs="Arial"/>
          <w:sz w:val="24"/>
          <w:szCs w:val="24"/>
        </w:rPr>
        <w:t xml:space="preserve">Pharma Connect Africa Conference in </w:t>
      </w:r>
      <w:r w:rsidR="00A33194" w:rsidRPr="00403E3E">
        <w:rPr>
          <w:rFonts w:ascii="Arial" w:hAnsi="Arial" w:cs="Arial"/>
          <w:b/>
          <w:bCs/>
          <w:sz w:val="24"/>
          <w:szCs w:val="24"/>
        </w:rPr>
        <w:t xml:space="preserve">Lusaka (Zambia) </w:t>
      </w:r>
      <w:r w:rsidR="00925459" w:rsidRPr="00403E3E">
        <w:rPr>
          <w:rFonts w:ascii="Arial" w:hAnsi="Arial" w:cs="Arial"/>
          <w:b/>
          <w:bCs/>
          <w:sz w:val="24"/>
          <w:szCs w:val="24"/>
        </w:rPr>
        <w:t>from 15 to 16 October 2025</w:t>
      </w:r>
      <w:r w:rsidR="00925459">
        <w:rPr>
          <w:rFonts w:ascii="Arial" w:hAnsi="Arial" w:cs="Arial"/>
          <w:sz w:val="24"/>
          <w:szCs w:val="24"/>
        </w:rPr>
        <w:t xml:space="preserve">. It will </w:t>
      </w:r>
      <w:r w:rsidRPr="00887E3D">
        <w:rPr>
          <w:rFonts w:ascii="Arial" w:hAnsi="Arial" w:cs="Arial"/>
          <w:sz w:val="24"/>
          <w:szCs w:val="24"/>
        </w:rPr>
        <w:t>include the following features:</w:t>
      </w:r>
    </w:p>
    <w:p w14:paraId="524934D4" w14:textId="77777777" w:rsidR="007C5F60" w:rsidRPr="00887E3D" w:rsidRDefault="007C5F60" w:rsidP="00E054BB">
      <w:pPr>
        <w:pStyle w:val="NoSpacing"/>
        <w:numPr>
          <w:ilvl w:val="0"/>
          <w:numId w:val="3"/>
        </w:numPr>
        <w:spacing w:line="276" w:lineRule="auto"/>
        <w:jc w:val="both"/>
        <w:rPr>
          <w:rFonts w:ascii="Arial" w:hAnsi="Arial" w:cs="Arial"/>
          <w:sz w:val="24"/>
          <w:szCs w:val="24"/>
        </w:rPr>
      </w:pPr>
      <w:r w:rsidRPr="00E054BB">
        <w:rPr>
          <w:rFonts w:ascii="Arial" w:hAnsi="Arial" w:cs="Arial"/>
          <w:b/>
          <w:bCs/>
          <w:sz w:val="24"/>
          <w:szCs w:val="24"/>
        </w:rPr>
        <w:t>Thematic sessions</w:t>
      </w:r>
      <w:r w:rsidRPr="00887E3D">
        <w:rPr>
          <w:rFonts w:ascii="Arial" w:hAnsi="Arial" w:cs="Arial"/>
          <w:sz w:val="24"/>
          <w:szCs w:val="24"/>
        </w:rPr>
        <w:t xml:space="preserve">: focused discussions on regulatory harmonisation, pooled procurement, and access to finance. </w:t>
      </w:r>
    </w:p>
    <w:p w14:paraId="5D7C8ADF" w14:textId="77777777" w:rsidR="007C5F60" w:rsidRPr="00887E3D" w:rsidRDefault="007C5F60" w:rsidP="00E054BB">
      <w:pPr>
        <w:pStyle w:val="NoSpacing"/>
        <w:numPr>
          <w:ilvl w:val="0"/>
          <w:numId w:val="3"/>
        </w:numPr>
        <w:spacing w:line="276" w:lineRule="auto"/>
        <w:jc w:val="both"/>
        <w:rPr>
          <w:rFonts w:ascii="Arial" w:hAnsi="Arial" w:cs="Arial"/>
          <w:sz w:val="24"/>
          <w:szCs w:val="24"/>
        </w:rPr>
      </w:pPr>
      <w:r w:rsidRPr="00E054BB">
        <w:rPr>
          <w:rFonts w:ascii="Arial" w:hAnsi="Arial" w:cs="Arial"/>
          <w:b/>
          <w:bCs/>
          <w:sz w:val="24"/>
          <w:szCs w:val="24"/>
        </w:rPr>
        <w:t>Networking zones</w:t>
      </w:r>
      <w:r w:rsidRPr="00887E3D">
        <w:rPr>
          <w:rFonts w:ascii="Arial" w:hAnsi="Arial" w:cs="Arial"/>
          <w:sz w:val="24"/>
          <w:szCs w:val="24"/>
        </w:rPr>
        <w:t xml:space="preserve">: structured matchmaking spaces for stakeholders to identify partnership opportunities. </w:t>
      </w:r>
    </w:p>
    <w:p w14:paraId="47E66F78" w14:textId="0DE86F65" w:rsidR="007C5F60" w:rsidRPr="00E054BB" w:rsidRDefault="007C5F60" w:rsidP="00E054BB">
      <w:pPr>
        <w:pStyle w:val="NoSpacing"/>
        <w:numPr>
          <w:ilvl w:val="0"/>
          <w:numId w:val="3"/>
        </w:numPr>
        <w:spacing w:line="276" w:lineRule="auto"/>
        <w:jc w:val="both"/>
        <w:rPr>
          <w:rFonts w:ascii="Arial" w:hAnsi="Arial" w:cs="Arial"/>
          <w:sz w:val="24"/>
          <w:szCs w:val="24"/>
          <w:lang w:val="en-US"/>
        </w:rPr>
      </w:pPr>
      <w:r w:rsidRPr="00E054BB">
        <w:rPr>
          <w:rFonts w:ascii="Arial" w:hAnsi="Arial" w:cs="Arial"/>
          <w:b/>
          <w:bCs/>
          <w:sz w:val="24"/>
          <w:szCs w:val="24"/>
        </w:rPr>
        <w:t>Information desks</w:t>
      </w:r>
      <w:r w:rsidRPr="00887E3D">
        <w:rPr>
          <w:rFonts w:ascii="Arial" w:hAnsi="Arial" w:cs="Arial"/>
          <w:sz w:val="24"/>
          <w:szCs w:val="24"/>
        </w:rPr>
        <w:t>: on-site access to resources about SADC pharmaceutical initiatives, financing instruments, and access to finance</w:t>
      </w:r>
    </w:p>
    <w:p w14:paraId="64337271" w14:textId="77777777" w:rsidR="00E054BB" w:rsidRDefault="00E054BB" w:rsidP="00E054BB">
      <w:pPr>
        <w:pStyle w:val="NoSpacing"/>
        <w:spacing w:line="276" w:lineRule="auto"/>
        <w:ind w:left="360"/>
        <w:jc w:val="both"/>
        <w:rPr>
          <w:rFonts w:ascii="Arial" w:hAnsi="Arial" w:cs="Arial"/>
          <w:sz w:val="24"/>
          <w:szCs w:val="24"/>
        </w:rPr>
      </w:pPr>
    </w:p>
    <w:p w14:paraId="5FB8E648" w14:textId="4C8B6C35" w:rsidR="003F6DAD" w:rsidRPr="003F6DAD" w:rsidRDefault="008A5D5A" w:rsidP="00B1660A">
      <w:pPr>
        <w:spacing w:line="276" w:lineRule="auto"/>
        <w:jc w:val="both"/>
        <w:rPr>
          <w:rFonts w:eastAsia="Calibri" w:cs="Arial"/>
          <w:sz w:val="24"/>
          <w:szCs w:val="24"/>
          <w:lang w:val="en-GB"/>
        </w:rPr>
      </w:pPr>
      <w:r w:rsidRPr="008A5D5A">
        <w:rPr>
          <w:rFonts w:eastAsiaTheme="minorEastAsia" w:cs="Arial"/>
          <w:kern w:val="2"/>
          <w:sz w:val="24"/>
          <w:szCs w:val="24"/>
          <w:lang w:val="en-GB" w:eastAsia="zh-CN"/>
          <w14:ligatures w14:val="standardContextual"/>
        </w:rPr>
        <w:t>The SADC Secretariat invites qualified stakeholders who meet the requirements to</w:t>
      </w:r>
      <w:r w:rsidR="00B86A09" w:rsidRPr="00D21727">
        <w:rPr>
          <w:rFonts w:cs="Arial"/>
          <w:sz w:val="24"/>
          <w:szCs w:val="24"/>
          <w:lang w:val="en-GB"/>
        </w:rPr>
        <w:t xml:space="preserve"> </w:t>
      </w:r>
      <w:r w:rsidRPr="008A5D5A">
        <w:rPr>
          <w:rFonts w:eastAsiaTheme="minorEastAsia" w:cs="Arial"/>
          <w:kern w:val="2"/>
          <w:sz w:val="24"/>
          <w:szCs w:val="24"/>
          <w:lang w:val="en-GB" w:eastAsia="zh-CN"/>
          <w14:ligatures w14:val="standardContextual"/>
        </w:rPr>
        <w:t xml:space="preserve">express their interest </w:t>
      </w:r>
      <w:r w:rsidR="00FA6589">
        <w:rPr>
          <w:rFonts w:eastAsiaTheme="minorEastAsia" w:cs="Arial"/>
          <w:kern w:val="2"/>
          <w:sz w:val="24"/>
          <w:szCs w:val="24"/>
          <w:lang w:val="en-GB" w:eastAsia="zh-CN"/>
          <w14:ligatures w14:val="standardContextual"/>
        </w:rPr>
        <w:t xml:space="preserve">to participate </w:t>
      </w:r>
      <w:r w:rsidR="00CE04E8">
        <w:rPr>
          <w:rFonts w:eastAsiaTheme="minorEastAsia" w:cs="Arial"/>
          <w:kern w:val="2"/>
          <w:sz w:val="24"/>
          <w:szCs w:val="24"/>
          <w:lang w:val="en-GB" w:eastAsia="zh-CN"/>
          <w14:ligatures w14:val="standardContextual"/>
        </w:rPr>
        <w:t xml:space="preserve">in the </w:t>
      </w:r>
      <w:r w:rsidR="00E37C1E">
        <w:rPr>
          <w:rFonts w:eastAsiaTheme="minorEastAsia" w:cs="Arial"/>
          <w:kern w:val="2"/>
          <w:sz w:val="24"/>
          <w:szCs w:val="24"/>
          <w:lang w:val="en-GB" w:eastAsia="zh-CN"/>
          <w14:ligatures w14:val="standardContextual"/>
        </w:rPr>
        <w:t>event.</w:t>
      </w:r>
      <w:r w:rsidR="003A7A96">
        <w:rPr>
          <w:rFonts w:eastAsiaTheme="minorEastAsia" w:cs="Arial"/>
          <w:kern w:val="2"/>
          <w:sz w:val="24"/>
          <w:szCs w:val="24"/>
          <w:lang w:val="en-GB" w:eastAsia="zh-CN"/>
          <w14:ligatures w14:val="standardContextual"/>
        </w:rPr>
        <w:t xml:space="preserve"> </w:t>
      </w:r>
      <w:r w:rsidRPr="008A5D5A">
        <w:rPr>
          <w:rFonts w:eastAsiaTheme="minorEastAsia" w:cs="Arial"/>
          <w:kern w:val="2"/>
          <w:sz w:val="24"/>
          <w:szCs w:val="24"/>
          <w:lang w:val="en-GB" w:eastAsia="zh-CN"/>
          <w14:ligatures w14:val="standardContextual"/>
        </w:rPr>
        <w:t>All participants from the Member States are</w:t>
      </w:r>
      <w:r w:rsidR="005E2BE5" w:rsidRPr="00D21727">
        <w:rPr>
          <w:rFonts w:cs="Arial"/>
          <w:sz w:val="24"/>
          <w:szCs w:val="24"/>
          <w:lang w:val="en-GB"/>
        </w:rPr>
        <w:t xml:space="preserve"> </w:t>
      </w:r>
      <w:r w:rsidRPr="008A5D5A">
        <w:rPr>
          <w:rFonts w:eastAsiaTheme="minorEastAsia" w:cs="Arial"/>
          <w:kern w:val="2"/>
          <w:sz w:val="24"/>
          <w:szCs w:val="24"/>
          <w:lang w:val="en-GB" w:eastAsia="zh-CN"/>
          <w14:ligatures w14:val="standardContextual"/>
        </w:rPr>
        <w:t xml:space="preserve">welcome to attend at </w:t>
      </w:r>
      <w:r w:rsidR="00F77254">
        <w:rPr>
          <w:rFonts w:eastAsiaTheme="minorEastAsia" w:cs="Arial"/>
          <w:kern w:val="2"/>
          <w:sz w:val="24"/>
          <w:szCs w:val="24"/>
          <w:lang w:val="en-GB" w:eastAsia="zh-CN"/>
          <w14:ligatures w14:val="standardContextual"/>
        </w:rPr>
        <w:t>their</w:t>
      </w:r>
      <w:r w:rsidRPr="008A5D5A">
        <w:rPr>
          <w:rFonts w:eastAsiaTheme="minorEastAsia" w:cs="Arial"/>
          <w:kern w:val="2"/>
          <w:sz w:val="24"/>
          <w:szCs w:val="24"/>
          <w:lang w:val="en-GB" w:eastAsia="zh-CN"/>
          <w14:ligatures w14:val="standardContextual"/>
        </w:rPr>
        <w:t xml:space="preserve"> own cost</w:t>
      </w:r>
      <w:r w:rsidR="008356EC" w:rsidRPr="00D21727">
        <w:rPr>
          <w:rFonts w:cs="Arial"/>
          <w:sz w:val="24"/>
          <w:szCs w:val="24"/>
          <w:lang w:val="en-GB"/>
        </w:rPr>
        <w:t xml:space="preserve">. </w:t>
      </w:r>
      <w:r w:rsidR="003F6DAD" w:rsidRPr="00D21727">
        <w:rPr>
          <w:rFonts w:eastAsia="Calibri" w:cs="Arial"/>
          <w:sz w:val="24"/>
          <w:szCs w:val="24"/>
          <w:lang w:val="en-GB"/>
        </w:rPr>
        <w:t xml:space="preserve">Sponsorship will be availed to a limited </w:t>
      </w:r>
      <w:r w:rsidR="003F6DAD" w:rsidRPr="00B1660A">
        <w:rPr>
          <w:rFonts w:eastAsia="Calibri" w:cs="Arial"/>
          <w:sz w:val="24"/>
          <w:szCs w:val="24"/>
          <w:lang w:val="en-GB"/>
        </w:rPr>
        <w:t xml:space="preserve">number of stakeholders that will apply and meet the criteria listed below. The sponsorship package will include transport, accommodation, and meals for selected participants. Selection will ensure an equitable representation across Member States participating in the pharmaceutical value chain. </w:t>
      </w:r>
      <w:r w:rsidR="003F6DAD" w:rsidRPr="003F6DAD">
        <w:rPr>
          <w:rFonts w:eastAsia="Times New Roman" w:cs="Arial"/>
          <w:sz w:val="24"/>
          <w:szCs w:val="24"/>
          <w:lang w:val="en-GB"/>
        </w:rPr>
        <w:t xml:space="preserve">The selection of the companies to sponsor and to invite to the </w:t>
      </w:r>
      <w:r w:rsidR="00275264">
        <w:rPr>
          <w:rFonts w:eastAsia="Times New Roman" w:cs="Arial"/>
          <w:sz w:val="24"/>
          <w:szCs w:val="24"/>
          <w:lang w:val="en-GB"/>
        </w:rPr>
        <w:t>e</w:t>
      </w:r>
      <w:r w:rsidR="003F6DAD" w:rsidRPr="003F6DAD">
        <w:rPr>
          <w:rFonts w:eastAsia="Times New Roman" w:cs="Arial"/>
          <w:sz w:val="24"/>
          <w:szCs w:val="24"/>
          <w:lang w:val="en-GB"/>
        </w:rPr>
        <w:t>vent will be based on the following criteria:</w:t>
      </w:r>
    </w:p>
    <w:p w14:paraId="536746AD" w14:textId="36FD8EF7" w:rsidR="003F6DAD" w:rsidRPr="00403E3E" w:rsidRDefault="003F6DAD" w:rsidP="003F6DAD">
      <w:pPr>
        <w:jc w:val="both"/>
        <w:textAlignment w:val="baseline"/>
        <w:rPr>
          <w:rFonts w:eastAsia="Times New Roman" w:cs="Arial"/>
          <w:sz w:val="24"/>
          <w:szCs w:val="24"/>
          <w:lang w:val="en-GB"/>
        </w:rPr>
      </w:pPr>
    </w:p>
    <w:p w14:paraId="3C0F319D" w14:textId="77777777" w:rsidR="003F6DAD" w:rsidRPr="00403E3E" w:rsidRDefault="003F6DAD" w:rsidP="00D21727">
      <w:pPr>
        <w:numPr>
          <w:ilvl w:val="0"/>
          <w:numId w:val="4"/>
        </w:numPr>
        <w:spacing w:line="276" w:lineRule="auto"/>
        <w:ind w:left="1065"/>
        <w:jc w:val="both"/>
        <w:textAlignment w:val="baseline"/>
        <w:rPr>
          <w:rFonts w:eastAsia="Times New Roman" w:cs="Arial"/>
          <w:sz w:val="24"/>
          <w:szCs w:val="24"/>
          <w:lang w:val="en-GB"/>
        </w:rPr>
      </w:pPr>
      <w:r w:rsidRPr="003F6DAD">
        <w:rPr>
          <w:rFonts w:eastAsia="Times New Roman" w:cs="Arial"/>
          <w:sz w:val="24"/>
          <w:szCs w:val="24"/>
          <w:lang w:val="en-GB"/>
        </w:rPr>
        <w:t>Involvement in the pharmaceutical value chain </w:t>
      </w:r>
      <w:r w:rsidRPr="00403E3E">
        <w:rPr>
          <w:rFonts w:eastAsia="Calibri" w:cs="Arial"/>
          <w:sz w:val="24"/>
          <w:szCs w:val="24"/>
          <w:lang w:val="en-GB"/>
        </w:rPr>
        <w:t> </w:t>
      </w:r>
    </w:p>
    <w:p w14:paraId="2DEF3AEA" w14:textId="77777777" w:rsidR="003F6DAD" w:rsidRPr="00403E3E" w:rsidRDefault="003F6DAD" w:rsidP="00D21727">
      <w:pPr>
        <w:numPr>
          <w:ilvl w:val="0"/>
          <w:numId w:val="5"/>
        </w:numPr>
        <w:spacing w:line="276" w:lineRule="auto"/>
        <w:ind w:left="1065"/>
        <w:jc w:val="both"/>
        <w:textAlignment w:val="baseline"/>
        <w:rPr>
          <w:rFonts w:eastAsia="Times New Roman" w:cs="Arial"/>
          <w:sz w:val="24"/>
          <w:szCs w:val="24"/>
          <w:lang w:val="en-GB"/>
        </w:rPr>
      </w:pPr>
      <w:r w:rsidRPr="003F6DAD">
        <w:rPr>
          <w:rFonts w:eastAsia="Times New Roman" w:cs="Arial"/>
          <w:sz w:val="24"/>
          <w:szCs w:val="24"/>
          <w:lang w:val="en-GB"/>
        </w:rPr>
        <w:t>Unique technical expertise / know how in the value chain (including but not limited to active pharmaceutical ingredient production)</w:t>
      </w:r>
      <w:r w:rsidRPr="00403E3E">
        <w:rPr>
          <w:rFonts w:eastAsia="Calibri" w:cs="Arial"/>
          <w:sz w:val="24"/>
          <w:szCs w:val="24"/>
          <w:lang w:val="en-GB"/>
        </w:rPr>
        <w:t> </w:t>
      </w:r>
    </w:p>
    <w:p w14:paraId="4DB3E58B" w14:textId="77777777" w:rsidR="003F6DAD" w:rsidRPr="00403E3E" w:rsidRDefault="003F6DAD" w:rsidP="00D21727">
      <w:pPr>
        <w:numPr>
          <w:ilvl w:val="0"/>
          <w:numId w:val="6"/>
        </w:numPr>
        <w:spacing w:line="276" w:lineRule="auto"/>
        <w:ind w:left="1065"/>
        <w:jc w:val="both"/>
        <w:textAlignment w:val="baseline"/>
        <w:rPr>
          <w:rFonts w:eastAsia="Times New Roman" w:cs="Arial"/>
          <w:sz w:val="24"/>
          <w:szCs w:val="24"/>
          <w:lang w:val="en-GB"/>
        </w:rPr>
      </w:pPr>
      <w:r w:rsidRPr="003F6DAD">
        <w:rPr>
          <w:rFonts w:eastAsia="Times New Roman" w:cs="Arial"/>
          <w:sz w:val="24"/>
          <w:szCs w:val="24"/>
          <w:lang w:val="en-GB"/>
        </w:rPr>
        <w:t>Existing or planned expansion plans to the regional markets</w:t>
      </w:r>
      <w:r w:rsidRPr="00403E3E">
        <w:rPr>
          <w:rFonts w:eastAsia="Calibri" w:cs="Arial"/>
          <w:sz w:val="24"/>
          <w:szCs w:val="24"/>
          <w:lang w:val="en-GB"/>
        </w:rPr>
        <w:t> </w:t>
      </w:r>
    </w:p>
    <w:p w14:paraId="0979EABA" w14:textId="77777777" w:rsidR="003F6DAD" w:rsidRPr="00403E3E" w:rsidRDefault="003F6DAD" w:rsidP="00D21727">
      <w:pPr>
        <w:numPr>
          <w:ilvl w:val="0"/>
          <w:numId w:val="7"/>
        </w:numPr>
        <w:spacing w:line="276" w:lineRule="auto"/>
        <w:ind w:left="1065"/>
        <w:jc w:val="both"/>
        <w:textAlignment w:val="baseline"/>
        <w:rPr>
          <w:rFonts w:eastAsia="Times New Roman" w:cs="Arial"/>
          <w:sz w:val="24"/>
          <w:szCs w:val="24"/>
          <w:lang w:val="en-GB"/>
        </w:rPr>
      </w:pPr>
      <w:r w:rsidRPr="003F6DAD">
        <w:rPr>
          <w:rFonts w:eastAsia="Times New Roman" w:cs="Arial"/>
          <w:sz w:val="24"/>
          <w:szCs w:val="24"/>
          <w:lang w:val="en-GB"/>
        </w:rPr>
        <w:t>Incorporated in one of the SADC member states</w:t>
      </w:r>
      <w:r w:rsidRPr="00403E3E">
        <w:rPr>
          <w:rFonts w:eastAsia="Calibri" w:cs="Arial"/>
          <w:sz w:val="24"/>
          <w:szCs w:val="24"/>
          <w:lang w:val="en-GB"/>
        </w:rPr>
        <w:t> </w:t>
      </w:r>
    </w:p>
    <w:p w14:paraId="252EA442" w14:textId="77777777" w:rsidR="003F6DAD" w:rsidRPr="00403E3E" w:rsidRDefault="003F6DAD" w:rsidP="00D21727">
      <w:pPr>
        <w:numPr>
          <w:ilvl w:val="0"/>
          <w:numId w:val="8"/>
        </w:numPr>
        <w:spacing w:line="276" w:lineRule="auto"/>
        <w:ind w:left="1065"/>
        <w:jc w:val="both"/>
        <w:textAlignment w:val="baseline"/>
        <w:rPr>
          <w:rFonts w:eastAsia="Times New Roman" w:cs="Arial"/>
          <w:sz w:val="24"/>
          <w:szCs w:val="24"/>
          <w:lang w:val="en-GB"/>
        </w:rPr>
      </w:pPr>
      <w:r w:rsidRPr="003F6DAD">
        <w:rPr>
          <w:rFonts w:eastAsia="Times New Roman" w:cs="Arial"/>
          <w:sz w:val="24"/>
          <w:szCs w:val="24"/>
          <w:lang w:val="en-GB"/>
        </w:rPr>
        <w:t>Potential added value of the company to the event. </w:t>
      </w:r>
      <w:r w:rsidRPr="00403E3E">
        <w:rPr>
          <w:rFonts w:eastAsia="Calibri" w:cs="Arial"/>
          <w:sz w:val="24"/>
          <w:szCs w:val="24"/>
          <w:lang w:val="en-GB"/>
        </w:rPr>
        <w:t> </w:t>
      </w:r>
    </w:p>
    <w:p w14:paraId="096044C8" w14:textId="77777777" w:rsidR="003F6DAD" w:rsidRPr="00403E3E" w:rsidRDefault="003F6DAD" w:rsidP="00D21727">
      <w:pPr>
        <w:numPr>
          <w:ilvl w:val="0"/>
          <w:numId w:val="9"/>
        </w:numPr>
        <w:spacing w:line="276" w:lineRule="auto"/>
        <w:ind w:left="1065"/>
        <w:jc w:val="both"/>
        <w:textAlignment w:val="baseline"/>
        <w:rPr>
          <w:rFonts w:eastAsia="Times New Roman" w:cs="Arial"/>
          <w:sz w:val="24"/>
          <w:szCs w:val="24"/>
          <w:lang w:val="en-GB"/>
        </w:rPr>
      </w:pPr>
      <w:r w:rsidRPr="003F6DAD">
        <w:rPr>
          <w:rFonts w:eastAsia="Times New Roman" w:cs="Arial"/>
          <w:sz w:val="24"/>
          <w:szCs w:val="24"/>
          <w:lang w:val="en-GB"/>
        </w:rPr>
        <w:t>Commitment to attend to the entire event. </w:t>
      </w:r>
      <w:r w:rsidRPr="00403E3E">
        <w:rPr>
          <w:rFonts w:eastAsia="Calibri" w:cs="Arial"/>
          <w:sz w:val="24"/>
          <w:szCs w:val="24"/>
          <w:lang w:val="en-GB"/>
        </w:rPr>
        <w:t> </w:t>
      </w:r>
    </w:p>
    <w:p w14:paraId="4D3B671A" w14:textId="6C2E7051" w:rsidR="003F6DAD" w:rsidRPr="00403E3E" w:rsidRDefault="003F6DAD" w:rsidP="00D21727">
      <w:pPr>
        <w:numPr>
          <w:ilvl w:val="0"/>
          <w:numId w:val="10"/>
        </w:numPr>
        <w:spacing w:line="276" w:lineRule="auto"/>
        <w:ind w:left="1065"/>
        <w:jc w:val="both"/>
        <w:textAlignment w:val="baseline"/>
        <w:rPr>
          <w:rFonts w:eastAsia="Times New Roman" w:cs="Arial"/>
          <w:sz w:val="24"/>
          <w:szCs w:val="24"/>
          <w:lang w:val="en-GB"/>
        </w:rPr>
      </w:pPr>
      <w:r w:rsidRPr="003F6DAD">
        <w:rPr>
          <w:rFonts w:eastAsia="Times New Roman" w:cs="Arial"/>
          <w:sz w:val="24"/>
          <w:szCs w:val="24"/>
          <w:lang w:val="en-GB"/>
        </w:rPr>
        <w:t>Demonstrated efforts to support gender equality</w:t>
      </w:r>
      <w:r w:rsidR="00E37C1E">
        <w:rPr>
          <w:rFonts w:eastAsia="Times New Roman" w:cs="Arial"/>
          <w:sz w:val="24"/>
          <w:szCs w:val="24"/>
          <w:lang w:val="en-GB"/>
        </w:rPr>
        <w:t xml:space="preserve"> and youth involvement </w:t>
      </w:r>
      <w:r w:rsidRPr="003F6DAD">
        <w:rPr>
          <w:rFonts w:eastAsia="Times New Roman" w:cs="Arial"/>
          <w:sz w:val="24"/>
          <w:szCs w:val="24"/>
          <w:lang w:val="en-GB"/>
        </w:rPr>
        <w:t xml:space="preserve"> — for example, by involving women</w:t>
      </w:r>
      <w:r w:rsidR="00E37C1E">
        <w:rPr>
          <w:rFonts w:eastAsia="Times New Roman" w:cs="Arial"/>
          <w:sz w:val="24"/>
          <w:szCs w:val="24"/>
          <w:lang w:val="en-GB"/>
        </w:rPr>
        <w:t xml:space="preserve"> and youth </w:t>
      </w:r>
      <w:r w:rsidRPr="003F6DAD">
        <w:rPr>
          <w:rFonts w:eastAsia="Times New Roman" w:cs="Arial"/>
          <w:sz w:val="24"/>
          <w:szCs w:val="24"/>
          <w:lang w:val="en-GB"/>
        </w:rPr>
        <w:t xml:space="preserve"> in leadership or technical positions, having a gender-inclusive business approach, or offering products or services that benefit women</w:t>
      </w:r>
      <w:r w:rsidR="00E37C1E">
        <w:rPr>
          <w:rFonts w:eastAsia="Times New Roman" w:cs="Arial"/>
          <w:sz w:val="24"/>
          <w:szCs w:val="24"/>
          <w:lang w:val="en-GB"/>
        </w:rPr>
        <w:t xml:space="preserve"> and youth </w:t>
      </w:r>
      <w:r w:rsidRPr="003F6DAD">
        <w:rPr>
          <w:rFonts w:eastAsia="Times New Roman" w:cs="Arial"/>
          <w:sz w:val="24"/>
          <w:szCs w:val="24"/>
          <w:lang w:val="en-GB"/>
        </w:rPr>
        <w:t xml:space="preserve"> or promote equal participation in the value chain</w:t>
      </w:r>
      <w:r w:rsidRPr="00403E3E">
        <w:rPr>
          <w:rFonts w:eastAsia="Calibri" w:cs="Arial"/>
          <w:sz w:val="24"/>
          <w:szCs w:val="24"/>
          <w:lang w:val="en-GB"/>
        </w:rPr>
        <w:t> </w:t>
      </w:r>
    </w:p>
    <w:p w14:paraId="69BC2471" w14:textId="7AEF1DFE" w:rsidR="008A5D5A" w:rsidRPr="008A5D5A" w:rsidRDefault="008A5D5A" w:rsidP="0050047B">
      <w:pPr>
        <w:pStyle w:val="NoSpacing"/>
        <w:spacing w:line="276" w:lineRule="auto"/>
        <w:ind w:left="360"/>
        <w:jc w:val="both"/>
        <w:rPr>
          <w:rFonts w:ascii="Arial" w:hAnsi="Arial" w:cs="Arial"/>
          <w:sz w:val="24"/>
          <w:szCs w:val="24"/>
        </w:rPr>
      </w:pPr>
    </w:p>
    <w:p w14:paraId="3099CC91" w14:textId="4811046C" w:rsidR="0050047B" w:rsidRPr="00403E3E" w:rsidRDefault="0050047B" w:rsidP="0050047B">
      <w:pPr>
        <w:spacing w:line="276" w:lineRule="auto"/>
        <w:jc w:val="both"/>
        <w:textAlignment w:val="baseline"/>
        <w:rPr>
          <w:rFonts w:ascii="Calibri" w:eastAsia="Times New Roman" w:hAnsi="Calibri" w:cs="Calibri"/>
          <w:sz w:val="24"/>
          <w:szCs w:val="24"/>
          <w:lang w:val="en-GB"/>
        </w:rPr>
      </w:pPr>
      <w:r w:rsidRPr="0050047B">
        <w:rPr>
          <w:rFonts w:eastAsia="Times New Roman" w:cs="Arial"/>
          <w:sz w:val="24"/>
          <w:szCs w:val="24"/>
          <w:lang w:val="en-GB"/>
        </w:rPr>
        <w:t>The evaluation weights for the applications are as follow:</w:t>
      </w:r>
    </w:p>
    <w:p w14:paraId="1749AB6C" w14:textId="77777777" w:rsidR="0050047B" w:rsidRPr="00403E3E" w:rsidRDefault="0050047B" w:rsidP="0050047B">
      <w:pPr>
        <w:numPr>
          <w:ilvl w:val="0"/>
          <w:numId w:val="11"/>
        </w:numPr>
        <w:spacing w:line="276" w:lineRule="auto"/>
        <w:ind w:left="1080"/>
        <w:jc w:val="both"/>
        <w:textAlignment w:val="baseline"/>
        <w:rPr>
          <w:rFonts w:eastAsia="Times New Roman" w:cs="Arial"/>
          <w:sz w:val="24"/>
          <w:szCs w:val="24"/>
          <w:lang w:val="en-GB"/>
        </w:rPr>
      </w:pPr>
      <w:r w:rsidRPr="0050047B">
        <w:rPr>
          <w:rFonts w:eastAsia="Times New Roman" w:cs="Arial"/>
          <w:sz w:val="24"/>
          <w:szCs w:val="24"/>
          <w:lang w:val="en-GB"/>
        </w:rPr>
        <w:t>Relevance to the event (30%)- alignment of participant to event’s theme. </w:t>
      </w:r>
      <w:r w:rsidRPr="00403E3E">
        <w:rPr>
          <w:rFonts w:eastAsia="Calibri" w:cs="Arial"/>
          <w:sz w:val="24"/>
          <w:szCs w:val="24"/>
          <w:lang w:val="en-GB"/>
        </w:rPr>
        <w:t> </w:t>
      </w:r>
    </w:p>
    <w:p w14:paraId="0042126C" w14:textId="77777777" w:rsidR="0050047B" w:rsidRPr="00403E3E" w:rsidRDefault="0050047B" w:rsidP="0050047B">
      <w:pPr>
        <w:numPr>
          <w:ilvl w:val="0"/>
          <w:numId w:val="12"/>
        </w:numPr>
        <w:spacing w:line="276" w:lineRule="auto"/>
        <w:ind w:left="1080"/>
        <w:jc w:val="both"/>
        <w:textAlignment w:val="baseline"/>
        <w:rPr>
          <w:rFonts w:eastAsia="Times New Roman" w:cs="Arial"/>
          <w:sz w:val="24"/>
          <w:szCs w:val="24"/>
          <w:lang w:val="en-GB"/>
        </w:rPr>
      </w:pPr>
      <w:r w:rsidRPr="0050047B">
        <w:rPr>
          <w:rFonts w:eastAsia="Times New Roman" w:cs="Arial"/>
          <w:sz w:val="24"/>
          <w:szCs w:val="24"/>
          <w:lang w:val="en-GB"/>
        </w:rPr>
        <w:t>Technical / know how added value of the company (30%)</w:t>
      </w:r>
      <w:r w:rsidRPr="00403E3E">
        <w:rPr>
          <w:rFonts w:eastAsia="Calibri" w:cs="Arial"/>
          <w:sz w:val="24"/>
          <w:szCs w:val="24"/>
          <w:lang w:val="en-GB"/>
        </w:rPr>
        <w:t> </w:t>
      </w:r>
    </w:p>
    <w:p w14:paraId="01C977F4" w14:textId="77777777" w:rsidR="0050047B" w:rsidRPr="00403E3E" w:rsidRDefault="0050047B" w:rsidP="0050047B">
      <w:pPr>
        <w:numPr>
          <w:ilvl w:val="0"/>
          <w:numId w:val="13"/>
        </w:numPr>
        <w:spacing w:line="276" w:lineRule="auto"/>
        <w:ind w:left="1080"/>
        <w:jc w:val="both"/>
        <w:textAlignment w:val="baseline"/>
        <w:rPr>
          <w:rFonts w:eastAsia="Times New Roman" w:cs="Arial"/>
          <w:sz w:val="24"/>
          <w:szCs w:val="24"/>
          <w:lang w:val="en-GB"/>
        </w:rPr>
      </w:pPr>
      <w:r w:rsidRPr="0050047B">
        <w:rPr>
          <w:rFonts w:eastAsia="Times New Roman" w:cs="Arial"/>
          <w:sz w:val="24"/>
          <w:szCs w:val="24"/>
          <w:lang w:val="en-GB"/>
        </w:rPr>
        <w:t>Contribution potential (20%)- company relevance for regional networking. </w:t>
      </w:r>
      <w:r w:rsidRPr="00403E3E">
        <w:rPr>
          <w:rFonts w:eastAsia="Calibri" w:cs="Arial"/>
          <w:sz w:val="24"/>
          <w:szCs w:val="24"/>
          <w:lang w:val="en-GB"/>
        </w:rPr>
        <w:t> </w:t>
      </w:r>
    </w:p>
    <w:p w14:paraId="290B8065" w14:textId="77777777" w:rsidR="0050047B" w:rsidRPr="00403E3E" w:rsidRDefault="0050047B" w:rsidP="0050047B">
      <w:pPr>
        <w:numPr>
          <w:ilvl w:val="0"/>
          <w:numId w:val="14"/>
        </w:numPr>
        <w:spacing w:line="276" w:lineRule="auto"/>
        <w:ind w:left="1080"/>
        <w:jc w:val="both"/>
        <w:textAlignment w:val="baseline"/>
        <w:rPr>
          <w:rFonts w:eastAsia="Times New Roman" w:cs="Arial"/>
          <w:sz w:val="24"/>
          <w:szCs w:val="24"/>
          <w:lang w:val="en-GB"/>
        </w:rPr>
      </w:pPr>
      <w:r w:rsidRPr="0050047B">
        <w:rPr>
          <w:rFonts w:eastAsia="Times New Roman" w:cs="Arial"/>
          <w:sz w:val="24"/>
          <w:szCs w:val="24"/>
          <w:lang w:val="en-GB"/>
        </w:rPr>
        <w:t>Diversity and inclusion (20%)- gender, youth, country  </w:t>
      </w:r>
      <w:r w:rsidRPr="00403E3E">
        <w:rPr>
          <w:rFonts w:eastAsia="Calibri" w:cs="Arial"/>
          <w:sz w:val="24"/>
          <w:szCs w:val="24"/>
          <w:lang w:val="en-GB"/>
        </w:rPr>
        <w:t> </w:t>
      </w:r>
    </w:p>
    <w:p w14:paraId="39495FBF" w14:textId="77777777" w:rsidR="0050047B" w:rsidRPr="0050047B" w:rsidRDefault="0050047B" w:rsidP="0050047B">
      <w:pPr>
        <w:spacing w:line="276" w:lineRule="auto"/>
        <w:jc w:val="both"/>
        <w:rPr>
          <w:rFonts w:eastAsia="Calibri" w:cs="Arial"/>
          <w:sz w:val="24"/>
          <w:szCs w:val="24"/>
          <w:lang w:val="en-GB"/>
        </w:rPr>
      </w:pPr>
    </w:p>
    <w:p w14:paraId="4EEAFDC3" w14:textId="77777777" w:rsidR="0050047B" w:rsidRPr="00403E3E" w:rsidRDefault="0050047B" w:rsidP="0050047B">
      <w:pPr>
        <w:spacing w:line="276" w:lineRule="auto"/>
        <w:jc w:val="both"/>
        <w:rPr>
          <w:rFonts w:eastAsia="Calibri" w:cs="Arial"/>
          <w:b/>
          <w:bCs/>
          <w:sz w:val="24"/>
          <w:szCs w:val="24"/>
          <w:lang w:val="en-GB"/>
        </w:rPr>
      </w:pPr>
      <w:r w:rsidRPr="00403E3E">
        <w:rPr>
          <w:rFonts w:eastAsia="Calibri" w:cs="Arial"/>
          <w:b/>
          <w:bCs/>
          <w:sz w:val="24"/>
          <w:szCs w:val="24"/>
          <w:lang w:val="en-GB"/>
        </w:rPr>
        <w:t>Submission deadline</w:t>
      </w:r>
    </w:p>
    <w:p w14:paraId="2815FC0E" w14:textId="77777777" w:rsidR="0050047B" w:rsidRPr="0050047B" w:rsidRDefault="0050047B" w:rsidP="0050047B">
      <w:pPr>
        <w:spacing w:line="276" w:lineRule="auto"/>
        <w:jc w:val="both"/>
        <w:rPr>
          <w:rFonts w:eastAsia="Calibri" w:cs="Arial"/>
          <w:sz w:val="24"/>
          <w:szCs w:val="24"/>
          <w:lang w:val="en-GB"/>
        </w:rPr>
      </w:pPr>
    </w:p>
    <w:p w14:paraId="6E73733C" w14:textId="77777777" w:rsidR="0050047B" w:rsidRPr="0050047B" w:rsidRDefault="0050047B" w:rsidP="0050047B">
      <w:pPr>
        <w:spacing w:line="276" w:lineRule="auto"/>
        <w:jc w:val="both"/>
        <w:rPr>
          <w:rFonts w:eastAsia="Calibri" w:cs="Arial"/>
          <w:sz w:val="24"/>
          <w:szCs w:val="24"/>
          <w:lang w:val="en-GB"/>
        </w:rPr>
      </w:pPr>
      <w:r w:rsidRPr="0050047B">
        <w:rPr>
          <w:rFonts w:eastAsia="Calibri" w:cs="Arial"/>
          <w:sz w:val="24"/>
          <w:szCs w:val="24"/>
          <w:lang w:val="en-GB"/>
        </w:rPr>
        <w:lastRenderedPageBreak/>
        <w:t>All stakeholders from the SADC region (self-funding and sponsorship applicants) interested in participating in the B2B event are invited to submit their intention to participate.</w:t>
      </w:r>
    </w:p>
    <w:p w14:paraId="5E18AFF1" w14:textId="77777777" w:rsidR="0050047B" w:rsidRPr="0050047B" w:rsidRDefault="0050047B" w:rsidP="0050047B">
      <w:pPr>
        <w:spacing w:line="276" w:lineRule="auto"/>
        <w:jc w:val="both"/>
        <w:rPr>
          <w:rFonts w:eastAsia="Calibri" w:cs="Arial"/>
          <w:sz w:val="24"/>
          <w:szCs w:val="24"/>
          <w:lang w:val="en-GB"/>
        </w:rPr>
      </w:pPr>
    </w:p>
    <w:p w14:paraId="33E791F8" w14:textId="50F9B1C7" w:rsidR="00281B9F" w:rsidRDefault="0050047B" w:rsidP="0050047B">
      <w:pPr>
        <w:spacing w:line="276" w:lineRule="auto"/>
        <w:jc w:val="both"/>
        <w:rPr>
          <w:rFonts w:eastAsia="Calibri" w:cs="Arial"/>
          <w:sz w:val="24"/>
          <w:szCs w:val="24"/>
          <w:lang w:val="en-GB"/>
        </w:rPr>
      </w:pPr>
      <w:r w:rsidRPr="0050047B">
        <w:rPr>
          <w:rFonts w:eastAsia="Calibri" w:cs="Arial"/>
          <w:sz w:val="24"/>
          <w:szCs w:val="24"/>
          <w:lang w:val="en-GB"/>
        </w:rPr>
        <w:t xml:space="preserve">Submission of intention to participate, with the subject matter: “Call for intention to participate, Ref “Pharmaceutical Value for the B2B Event” must be sent to: </w:t>
      </w:r>
      <w:hyperlink r:id="rId12" w:history="1">
        <w:r w:rsidRPr="0050047B">
          <w:rPr>
            <w:rFonts w:eastAsia="Calibri" w:cs="Arial"/>
            <w:color w:val="0563C1"/>
            <w:sz w:val="24"/>
            <w:szCs w:val="24"/>
            <w:u w:val="single"/>
            <w:lang w:val="en-GB"/>
          </w:rPr>
          <w:t>cesare.events@giz.de</w:t>
        </w:r>
      </w:hyperlink>
      <w:r w:rsidRPr="0050047B">
        <w:rPr>
          <w:rFonts w:eastAsia="Calibri" w:cs="Arial"/>
          <w:sz w:val="24"/>
          <w:szCs w:val="24"/>
          <w:lang w:val="en-GB"/>
        </w:rPr>
        <w:t xml:space="preserve"> </w:t>
      </w:r>
      <w:r w:rsidR="009F2CF6">
        <w:rPr>
          <w:rFonts w:eastAsia="Calibri" w:cs="Arial"/>
          <w:sz w:val="24"/>
          <w:szCs w:val="24"/>
          <w:lang w:val="en-GB"/>
        </w:rPr>
        <w:t xml:space="preserve">or </w:t>
      </w:r>
      <w:r w:rsidR="00281B9F">
        <w:rPr>
          <w:rFonts w:eastAsia="Calibri" w:cs="Arial"/>
          <w:sz w:val="24"/>
          <w:szCs w:val="24"/>
          <w:lang w:val="en-GB"/>
        </w:rPr>
        <w:t>uploaded to</w:t>
      </w:r>
      <w:r w:rsidR="009F2CF6">
        <w:rPr>
          <w:rFonts w:eastAsia="Calibri" w:cs="Arial"/>
          <w:sz w:val="24"/>
          <w:szCs w:val="24"/>
          <w:lang w:val="en-GB"/>
        </w:rPr>
        <w:t xml:space="preserve"> the event website</w:t>
      </w:r>
      <w:r w:rsidR="00281B9F">
        <w:rPr>
          <w:rFonts w:eastAsia="Calibri" w:cs="Arial"/>
          <w:sz w:val="24"/>
          <w:szCs w:val="24"/>
          <w:lang w:val="en-GB"/>
        </w:rPr>
        <w:t xml:space="preserve">: </w:t>
      </w:r>
    </w:p>
    <w:p w14:paraId="7422A729" w14:textId="7263809D" w:rsidR="0050047B" w:rsidRPr="0050047B" w:rsidRDefault="00281B9F" w:rsidP="0050047B">
      <w:pPr>
        <w:spacing w:line="276" w:lineRule="auto"/>
        <w:jc w:val="both"/>
        <w:rPr>
          <w:rFonts w:eastAsia="Calibri" w:cs="Arial"/>
          <w:sz w:val="24"/>
          <w:szCs w:val="24"/>
          <w:lang w:val="en-GB"/>
        </w:rPr>
      </w:pPr>
      <w:hyperlink r:id="rId13" w:history="1">
        <w:r w:rsidRPr="00281B9F">
          <w:rPr>
            <w:rStyle w:val="Hyperlink"/>
            <w:rFonts w:eastAsia="Calibri" w:cs="Arial"/>
            <w:sz w:val="24"/>
            <w:szCs w:val="24"/>
            <w:lang w:val="en-GB"/>
          </w:rPr>
          <w:t>https://cesareprivatenetworking.org/</w:t>
        </w:r>
      </w:hyperlink>
      <w:r w:rsidR="00F25635">
        <w:rPr>
          <w:rFonts w:eastAsia="Calibri" w:cs="Arial"/>
          <w:sz w:val="24"/>
          <w:szCs w:val="24"/>
          <w:lang w:val="en-GB"/>
        </w:rPr>
        <w:t xml:space="preserve"> </w:t>
      </w:r>
      <w:r w:rsidR="0050047B" w:rsidRPr="0050047B">
        <w:rPr>
          <w:rFonts w:eastAsia="Calibri" w:cs="Arial"/>
          <w:sz w:val="24"/>
          <w:szCs w:val="24"/>
          <w:lang w:val="en-GB"/>
        </w:rPr>
        <w:t>by 1</w:t>
      </w:r>
      <w:r w:rsidR="00875BBE">
        <w:rPr>
          <w:rFonts w:eastAsia="Calibri" w:cs="Arial"/>
          <w:sz w:val="24"/>
          <w:szCs w:val="24"/>
          <w:lang w:val="en-GB"/>
        </w:rPr>
        <w:t>7</w:t>
      </w:r>
      <w:r w:rsidR="0050047B" w:rsidRPr="0050047B">
        <w:rPr>
          <w:rFonts w:eastAsia="Calibri" w:cs="Arial"/>
          <w:sz w:val="24"/>
          <w:szCs w:val="24"/>
          <w:lang w:val="en-GB"/>
        </w:rPr>
        <w:t xml:space="preserve"> September 2025, 2300hrs.</w:t>
      </w:r>
    </w:p>
    <w:p w14:paraId="7073BE56" w14:textId="77777777" w:rsidR="0050047B" w:rsidRPr="0050047B" w:rsidRDefault="0050047B" w:rsidP="0050047B">
      <w:pPr>
        <w:spacing w:line="276" w:lineRule="auto"/>
        <w:jc w:val="both"/>
        <w:rPr>
          <w:rFonts w:eastAsia="Calibri" w:cs="Arial"/>
          <w:sz w:val="24"/>
          <w:szCs w:val="24"/>
          <w:lang w:val="en-GB"/>
        </w:rPr>
      </w:pPr>
    </w:p>
    <w:p w14:paraId="2359DF8E" w14:textId="77777777" w:rsidR="0050047B" w:rsidRPr="0050047B" w:rsidRDefault="0050047B" w:rsidP="0050047B">
      <w:pPr>
        <w:spacing w:line="276" w:lineRule="auto"/>
        <w:jc w:val="both"/>
        <w:rPr>
          <w:rFonts w:eastAsia="Calibri" w:cs="Arial"/>
          <w:sz w:val="24"/>
          <w:szCs w:val="24"/>
          <w:lang w:val="en-GB"/>
        </w:rPr>
      </w:pPr>
      <w:r w:rsidRPr="0050047B">
        <w:rPr>
          <w:rFonts w:eastAsia="Calibri" w:cs="Arial"/>
          <w:sz w:val="24"/>
          <w:szCs w:val="24"/>
          <w:lang w:val="en-GB"/>
        </w:rPr>
        <w:t>Please note that documents received after the stipulated time and date will not be accepted.</w:t>
      </w:r>
    </w:p>
    <w:p w14:paraId="49E21D3B" w14:textId="77777777" w:rsidR="0050047B" w:rsidRPr="0050047B" w:rsidRDefault="0050047B" w:rsidP="0050047B">
      <w:pPr>
        <w:spacing w:line="276" w:lineRule="auto"/>
        <w:jc w:val="both"/>
        <w:rPr>
          <w:rFonts w:eastAsia="Calibri" w:cs="Arial"/>
          <w:sz w:val="24"/>
          <w:szCs w:val="24"/>
          <w:lang w:val="en-GB"/>
        </w:rPr>
      </w:pPr>
    </w:p>
    <w:p w14:paraId="7BBAFBFD" w14:textId="640D59C8" w:rsidR="005D41C9" w:rsidRPr="0050047B" w:rsidRDefault="0050047B" w:rsidP="00875BBE">
      <w:pPr>
        <w:spacing w:line="276" w:lineRule="auto"/>
        <w:jc w:val="both"/>
        <w:rPr>
          <w:rFonts w:cs="Arial"/>
          <w:sz w:val="24"/>
          <w:szCs w:val="24"/>
          <w:lang w:val="en-GB"/>
        </w:rPr>
      </w:pPr>
      <w:r w:rsidRPr="0050047B">
        <w:rPr>
          <w:rFonts w:eastAsia="Calibri" w:cs="Arial"/>
          <w:sz w:val="24"/>
          <w:szCs w:val="24"/>
          <w:lang w:val="en-GB"/>
        </w:rPr>
        <w:t>Stakeholders that have expressed their interest to attend the B2B event will be notified and receive further details of the event.</w:t>
      </w:r>
    </w:p>
    <w:sectPr w:rsidR="005D41C9" w:rsidRPr="0050047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1993" w14:textId="77777777" w:rsidR="00E9765B" w:rsidRDefault="00E9765B" w:rsidP="00887E3D">
      <w:r>
        <w:separator/>
      </w:r>
    </w:p>
  </w:endnote>
  <w:endnote w:type="continuationSeparator" w:id="0">
    <w:p w14:paraId="2F4ABB61" w14:textId="77777777" w:rsidR="00E9765B" w:rsidRDefault="00E9765B" w:rsidP="0088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155990"/>
      <w:docPartObj>
        <w:docPartGallery w:val="Page Numbers (Bottom of Page)"/>
        <w:docPartUnique/>
      </w:docPartObj>
    </w:sdtPr>
    <w:sdtEndPr>
      <w:rPr>
        <w:noProof/>
      </w:rPr>
    </w:sdtEndPr>
    <w:sdtContent>
      <w:p w14:paraId="36DF32E4" w14:textId="791C2C92" w:rsidR="00887E3D" w:rsidRDefault="00887E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464142" w14:textId="77777777" w:rsidR="00887E3D" w:rsidRDefault="00887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23CA" w14:textId="77777777" w:rsidR="00E9765B" w:rsidRDefault="00E9765B" w:rsidP="00887E3D">
      <w:r>
        <w:separator/>
      </w:r>
    </w:p>
  </w:footnote>
  <w:footnote w:type="continuationSeparator" w:id="0">
    <w:p w14:paraId="2A93AA6B" w14:textId="77777777" w:rsidR="00E9765B" w:rsidRDefault="00E9765B" w:rsidP="00887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9E1"/>
    <w:multiLevelType w:val="hybridMultilevel"/>
    <w:tmpl w:val="C4C0883A"/>
    <w:lvl w:ilvl="0" w:tplc="C004CE88">
      <w:start w:val="3"/>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AB39E6"/>
    <w:multiLevelType w:val="multilevel"/>
    <w:tmpl w:val="F81849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577FC0"/>
    <w:multiLevelType w:val="hybridMultilevel"/>
    <w:tmpl w:val="D9286A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5324CE4"/>
    <w:multiLevelType w:val="multilevel"/>
    <w:tmpl w:val="25B86D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D3E0D2D"/>
    <w:multiLevelType w:val="multilevel"/>
    <w:tmpl w:val="6E5ACF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18612E7"/>
    <w:multiLevelType w:val="multilevel"/>
    <w:tmpl w:val="DC1E17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D6E6041"/>
    <w:multiLevelType w:val="multilevel"/>
    <w:tmpl w:val="D6A2854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6B604CB"/>
    <w:multiLevelType w:val="multilevel"/>
    <w:tmpl w:val="3176E5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E055B13"/>
    <w:multiLevelType w:val="hybridMultilevel"/>
    <w:tmpl w:val="62EA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A1711"/>
    <w:multiLevelType w:val="multilevel"/>
    <w:tmpl w:val="31DA03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9CD33D1"/>
    <w:multiLevelType w:val="multilevel"/>
    <w:tmpl w:val="070EE61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C9F3472"/>
    <w:multiLevelType w:val="multilevel"/>
    <w:tmpl w:val="5FC45E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DB73106"/>
    <w:multiLevelType w:val="multilevel"/>
    <w:tmpl w:val="C6B6E55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F1479A2"/>
    <w:multiLevelType w:val="multilevel"/>
    <w:tmpl w:val="F9165CD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37736947">
    <w:abstractNumId w:val="2"/>
  </w:num>
  <w:num w:numId="2" w16cid:durableId="825635188">
    <w:abstractNumId w:val="0"/>
  </w:num>
  <w:num w:numId="3" w16cid:durableId="1951234985">
    <w:abstractNumId w:val="8"/>
  </w:num>
  <w:num w:numId="4" w16cid:durableId="567427281">
    <w:abstractNumId w:val="9"/>
  </w:num>
  <w:num w:numId="5" w16cid:durableId="882132636">
    <w:abstractNumId w:val="7"/>
  </w:num>
  <w:num w:numId="6" w16cid:durableId="1089080530">
    <w:abstractNumId w:val="4"/>
  </w:num>
  <w:num w:numId="7" w16cid:durableId="1074937175">
    <w:abstractNumId w:val="3"/>
  </w:num>
  <w:num w:numId="8" w16cid:durableId="2133207986">
    <w:abstractNumId w:val="13"/>
  </w:num>
  <w:num w:numId="9" w16cid:durableId="1475294783">
    <w:abstractNumId w:val="12"/>
  </w:num>
  <w:num w:numId="10" w16cid:durableId="1274677002">
    <w:abstractNumId w:val="6"/>
  </w:num>
  <w:num w:numId="11" w16cid:durableId="1727026548">
    <w:abstractNumId w:val="5"/>
  </w:num>
  <w:num w:numId="12" w16cid:durableId="170872723">
    <w:abstractNumId w:val="1"/>
  </w:num>
  <w:num w:numId="13" w16cid:durableId="1091976545">
    <w:abstractNumId w:val="11"/>
  </w:num>
  <w:num w:numId="14" w16cid:durableId="1684436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4D"/>
    <w:rsid w:val="000048F2"/>
    <w:rsid w:val="00034042"/>
    <w:rsid w:val="00064D23"/>
    <w:rsid w:val="000E07EF"/>
    <w:rsid w:val="0013194D"/>
    <w:rsid w:val="001441BC"/>
    <w:rsid w:val="00211123"/>
    <w:rsid w:val="0025484C"/>
    <w:rsid w:val="0026642D"/>
    <w:rsid w:val="00275264"/>
    <w:rsid w:val="00281B9F"/>
    <w:rsid w:val="003548EB"/>
    <w:rsid w:val="00385E9F"/>
    <w:rsid w:val="003A7A96"/>
    <w:rsid w:val="003F6DAD"/>
    <w:rsid w:val="00403E3E"/>
    <w:rsid w:val="00411CD5"/>
    <w:rsid w:val="00450737"/>
    <w:rsid w:val="00451EF5"/>
    <w:rsid w:val="004D51A2"/>
    <w:rsid w:val="004E49F5"/>
    <w:rsid w:val="0050047B"/>
    <w:rsid w:val="00500FB0"/>
    <w:rsid w:val="00503677"/>
    <w:rsid w:val="005705D1"/>
    <w:rsid w:val="005853CB"/>
    <w:rsid w:val="00585F2B"/>
    <w:rsid w:val="00595268"/>
    <w:rsid w:val="005C6537"/>
    <w:rsid w:val="005D41C9"/>
    <w:rsid w:val="005D79A3"/>
    <w:rsid w:val="005E2BE5"/>
    <w:rsid w:val="006D08CF"/>
    <w:rsid w:val="006E2111"/>
    <w:rsid w:val="00754DF4"/>
    <w:rsid w:val="007919B8"/>
    <w:rsid w:val="007B219D"/>
    <w:rsid w:val="007C5F60"/>
    <w:rsid w:val="007D0EAB"/>
    <w:rsid w:val="00807DF4"/>
    <w:rsid w:val="008356EC"/>
    <w:rsid w:val="00875BBE"/>
    <w:rsid w:val="0088085D"/>
    <w:rsid w:val="00887E3D"/>
    <w:rsid w:val="008A487E"/>
    <w:rsid w:val="008A5D5A"/>
    <w:rsid w:val="00916004"/>
    <w:rsid w:val="00925459"/>
    <w:rsid w:val="0093196F"/>
    <w:rsid w:val="009805AB"/>
    <w:rsid w:val="009845A7"/>
    <w:rsid w:val="009C5AF4"/>
    <w:rsid w:val="009E6E4D"/>
    <w:rsid w:val="009F2CF6"/>
    <w:rsid w:val="009F303A"/>
    <w:rsid w:val="00A011E8"/>
    <w:rsid w:val="00A33194"/>
    <w:rsid w:val="00A45357"/>
    <w:rsid w:val="00AB08EC"/>
    <w:rsid w:val="00AC464F"/>
    <w:rsid w:val="00B1660A"/>
    <w:rsid w:val="00B86A09"/>
    <w:rsid w:val="00B97BF8"/>
    <w:rsid w:val="00BE1775"/>
    <w:rsid w:val="00C10561"/>
    <w:rsid w:val="00C537AB"/>
    <w:rsid w:val="00C5716C"/>
    <w:rsid w:val="00C96AC0"/>
    <w:rsid w:val="00CC66F8"/>
    <w:rsid w:val="00CE04E8"/>
    <w:rsid w:val="00CF70AE"/>
    <w:rsid w:val="00D21727"/>
    <w:rsid w:val="00D9693D"/>
    <w:rsid w:val="00D97B14"/>
    <w:rsid w:val="00E054BB"/>
    <w:rsid w:val="00E37C1E"/>
    <w:rsid w:val="00E9765B"/>
    <w:rsid w:val="00EF6A45"/>
    <w:rsid w:val="00EF7DA8"/>
    <w:rsid w:val="00F25635"/>
    <w:rsid w:val="00F50F7F"/>
    <w:rsid w:val="00F77254"/>
    <w:rsid w:val="00FA0B2E"/>
    <w:rsid w:val="00FA65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94E9B"/>
  <w15:chartTrackingRefBased/>
  <w15:docId w15:val="{D820AE44-0C21-4B1E-8DE4-A04143D8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F60"/>
    <w:pPr>
      <w:spacing w:after="0" w:line="240" w:lineRule="auto"/>
    </w:pPr>
    <w:rPr>
      <w:rFonts w:ascii="Arial" w:eastAsiaTheme="minorHAnsi" w:hAnsi="Arial"/>
      <w:kern w:val="0"/>
      <w:lang w:val="de-DE" w:eastAsia="en-US"/>
      <w14:ligatures w14:val="none"/>
    </w:rPr>
  </w:style>
  <w:style w:type="paragraph" w:styleId="Heading1">
    <w:name w:val="heading 1"/>
    <w:basedOn w:val="Normal"/>
    <w:next w:val="Normal"/>
    <w:link w:val="Heading1Char"/>
    <w:uiPriority w:val="9"/>
    <w:qFormat/>
    <w:rsid w:val="001319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19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19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19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19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19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9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9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9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9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19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19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19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19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1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94D"/>
    <w:rPr>
      <w:rFonts w:eastAsiaTheme="majorEastAsia" w:cstheme="majorBidi"/>
      <w:color w:val="272727" w:themeColor="text1" w:themeTint="D8"/>
    </w:rPr>
  </w:style>
  <w:style w:type="paragraph" w:styleId="Title">
    <w:name w:val="Title"/>
    <w:basedOn w:val="Normal"/>
    <w:next w:val="Normal"/>
    <w:link w:val="TitleChar"/>
    <w:uiPriority w:val="10"/>
    <w:qFormat/>
    <w:rsid w:val="001319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9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94D"/>
    <w:pPr>
      <w:spacing w:before="160"/>
      <w:jc w:val="center"/>
    </w:pPr>
    <w:rPr>
      <w:i/>
      <w:iCs/>
      <w:color w:val="404040" w:themeColor="text1" w:themeTint="BF"/>
    </w:rPr>
  </w:style>
  <w:style w:type="character" w:customStyle="1" w:styleId="QuoteChar">
    <w:name w:val="Quote Char"/>
    <w:basedOn w:val="DefaultParagraphFont"/>
    <w:link w:val="Quote"/>
    <w:uiPriority w:val="29"/>
    <w:rsid w:val="0013194D"/>
    <w:rPr>
      <w:i/>
      <w:iCs/>
      <w:color w:val="404040" w:themeColor="text1" w:themeTint="BF"/>
    </w:rPr>
  </w:style>
  <w:style w:type="paragraph" w:styleId="ListParagraph">
    <w:name w:val="List Paragraph"/>
    <w:basedOn w:val="Normal"/>
    <w:uiPriority w:val="34"/>
    <w:qFormat/>
    <w:rsid w:val="0013194D"/>
    <w:pPr>
      <w:ind w:left="720"/>
      <w:contextualSpacing/>
    </w:pPr>
  </w:style>
  <w:style w:type="character" w:styleId="IntenseEmphasis">
    <w:name w:val="Intense Emphasis"/>
    <w:basedOn w:val="DefaultParagraphFont"/>
    <w:uiPriority w:val="21"/>
    <w:qFormat/>
    <w:rsid w:val="0013194D"/>
    <w:rPr>
      <w:i/>
      <w:iCs/>
      <w:color w:val="2F5496" w:themeColor="accent1" w:themeShade="BF"/>
    </w:rPr>
  </w:style>
  <w:style w:type="paragraph" w:styleId="IntenseQuote">
    <w:name w:val="Intense Quote"/>
    <w:basedOn w:val="Normal"/>
    <w:next w:val="Normal"/>
    <w:link w:val="IntenseQuoteChar"/>
    <w:uiPriority w:val="30"/>
    <w:qFormat/>
    <w:rsid w:val="001319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194D"/>
    <w:rPr>
      <w:i/>
      <w:iCs/>
      <w:color w:val="2F5496" w:themeColor="accent1" w:themeShade="BF"/>
    </w:rPr>
  </w:style>
  <w:style w:type="character" w:styleId="IntenseReference">
    <w:name w:val="Intense Reference"/>
    <w:basedOn w:val="DefaultParagraphFont"/>
    <w:uiPriority w:val="32"/>
    <w:qFormat/>
    <w:rsid w:val="0013194D"/>
    <w:rPr>
      <w:b/>
      <w:bCs/>
      <w:smallCaps/>
      <w:color w:val="2F5496" w:themeColor="accent1" w:themeShade="BF"/>
      <w:spacing w:val="5"/>
    </w:rPr>
  </w:style>
  <w:style w:type="paragraph" w:styleId="NoSpacing">
    <w:name w:val="No Spacing"/>
    <w:uiPriority w:val="1"/>
    <w:qFormat/>
    <w:rsid w:val="0013194D"/>
    <w:pPr>
      <w:spacing w:after="0" w:line="240" w:lineRule="auto"/>
    </w:pPr>
  </w:style>
  <w:style w:type="character" w:customStyle="1" w:styleId="fui-primitive">
    <w:name w:val="fui-primitive"/>
    <w:basedOn w:val="DefaultParagraphFont"/>
    <w:rsid w:val="007C5F60"/>
  </w:style>
  <w:style w:type="paragraph" w:styleId="Header">
    <w:name w:val="header"/>
    <w:basedOn w:val="Normal"/>
    <w:link w:val="HeaderChar"/>
    <w:uiPriority w:val="99"/>
    <w:unhideWhenUsed/>
    <w:rsid w:val="00887E3D"/>
    <w:pPr>
      <w:tabs>
        <w:tab w:val="center" w:pos="4513"/>
        <w:tab w:val="right" w:pos="9026"/>
      </w:tabs>
    </w:pPr>
  </w:style>
  <w:style w:type="character" w:customStyle="1" w:styleId="HeaderChar">
    <w:name w:val="Header Char"/>
    <w:basedOn w:val="DefaultParagraphFont"/>
    <w:link w:val="Header"/>
    <w:uiPriority w:val="99"/>
    <w:rsid w:val="00887E3D"/>
    <w:rPr>
      <w:rFonts w:ascii="Arial" w:eastAsiaTheme="minorHAnsi" w:hAnsi="Arial"/>
      <w:kern w:val="0"/>
      <w:lang w:val="de-DE" w:eastAsia="en-US"/>
      <w14:ligatures w14:val="none"/>
    </w:rPr>
  </w:style>
  <w:style w:type="paragraph" w:styleId="Footer">
    <w:name w:val="footer"/>
    <w:basedOn w:val="Normal"/>
    <w:link w:val="FooterChar"/>
    <w:uiPriority w:val="99"/>
    <w:unhideWhenUsed/>
    <w:rsid w:val="00887E3D"/>
    <w:pPr>
      <w:tabs>
        <w:tab w:val="center" w:pos="4513"/>
        <w:tab w:val="right" w:pos="9026"/>
      </w:tabs>
    </w:pPr>
  </w:style>
  <w:style w:type="character" w:customStyle="1" w:styleId="FooterChar">
    <w:name w:val="Footer Char"/>
    <w:basedOn w:val="DefaultParagraphFont"/>
    <w:link w:val="Footer"/>
    <w:uiPriority w:val="99"/>
    <w:rsid w:val="00887E3D"/>
    <w:rPr>
      <w:rFonts w:ascii="Arial" w:eastAsiaTheme="minorHAnsi" w:hAnsi="Arial"/>
      <w:kern w:val="0"/>
      <w:lang w:val="de-DE" w:eastAsia="en-US"/>
      <w14:ligatures w14:val="none"/>
    </w:rPr>
  </w:style>
  <w:style w:type="paragraph" w:styleId="Revision">
    <w:name w:val="Revision"/>
    <w:hidden/>
    <w:uiPriority w:val="99"/>
    <w:semiHidden/>
    <w:rsid w:val="009F2CF6"/>
    <w:pPr>
      <w:spacing w:after="0" w:line="240" w:lineRule="auto"/>
    </w:pPr>
    <w:rPr>
      <w:rFonts w:ascii="Arial" w:eastAsiaTheme="minorHAnsi" w:hAnsi="Arial"/>
      <w:kern w:val="0"/>
      <w:lang w:val="de-DE" w:eastAsia="en-US"/>
      <w14:ligatures w14:val="none"/>
    </w:rPr>
  </w:style>
  <w:style w:type="character" w:styleId="Hyperlink">
    <w:name w:val="Hyperlink"/>
    <w:basedOn w:val="DefaultParagraphFont"/>
    <w:uiPriority w:val="99"/>
    <w:unhideWhenUsed/>
    <w:rsid w:val="005D79A3"/>
    <w:rPr>
      <w:color w:val="0563C1" w:themeColor="hyperlink"/>
      <w:u w:val="single"/>
    </w:rPr>
  </w:style>
  <w:style w:type="character" w:styleId="UnresolvedMention">
    <w:name w:val="Unresolved Mention"/>
    <w:basedOn w:val="DefaultParagraphFont"/>
    <w:uiPriority w:val="99"/>
    <w:semiHidden/>
    <w:unhideWhenUsed/>
    <w:rsid w:val="005D79A3"/>
    <w:rPr>
      <w:color w:val="605E5C"/>
      <w:shd w:val="clear" w:color="auto" w:fill="E1DFDD"/>
    </w:rPr>
  </w:style>
  <w:style w:type="character" w:styleId="CommentReference">
    <w:name w:val="annotation reference"/>
    <w:basedOn w:val="DefaultParagraphFont"/>
    <w:uiPriority w:val="99"/>
    <w:semiHidden/>
    <w:unhideWhenUsed/>
    <w:rsid w:val="006E2111"/>
    <w:rPr>
      <w:sz w:val="16"/>
      <w:szCs w:val="16"/>
    </w:rPr>
  </w:style>
  <w:style w:type="paragraph" w:styleId="CommentText">
    <w:name w:val="annotation text"/>
    <w:basedOn w:val="Normal"/>
    <w:link w:val="CommentTextChar"/>
    <w:uiPriority w:val="99"/>
    <w:unhideWhenUsed/>
    <w:rsid w:val="006E2111"/>
    <w:rPr>
      <w:sz w:val="20"/>
      <w:szCs w:val="20"/>
    </w:rPr>
  </w:style>
  <w:style w:type="character" w:customStyle="1" w:styleId="CommentTextChar">
    <w:name w:val="Comment Text Char"/>
    <w:basedOn w:val="DefaultParagraphFont"/>
    <w:link w:val="CommentText"/>
    <w:uiPriority w:val="99"/>
    <w:rsid w:val="006E2111"/>
    <w:rPr>
      <w:rFonts w:ascii="Arial" w:eastAsiaTheme="minorHAnsi" w:hAnsi="Arial"/>
      <w:kern w:val="0"/>
      <w:sz w:val="20"/>
      <w:szCs w:val="20"/>
      <w:lang w:val="de-DE" w:eastAsia="en-US"/>
      <w14:ligatures w14:val="none"/>
    </w:rPr>
  </w:style>
  <w:style w:type="paragraph" w:styleId="CommentSubject">
    <w:name w:val="annotation subject"/>
    <w:basedOn w:val="CommentText"/>
    <w:next w:val="CommentText"/>
    <w:link w:val="CommentSubjectChar"/>
    <w:uiPriority w:val="99"/>
    <w:semiHidden/>
    <w:unhideWhenUsed/>
    <w:rsid w:val="006E2111"/>
    <w:rPr>
      <w:b/>
      <w:bCs/>
    </w:rPr>
  </w:style>
  <w:style w:type="character" w:customStyle="1" w:styleId="CommentSubjectChar">
    <w:name w:val="Comment Subject Char"/>
    <w:basedOn w:val="CommentTextChar"/>
    <w:link w:val="CommentSubject"/>
    <w:uiPriority w:val="99"/>
    <w:semiHidden/>
    <w:rsid w:val="006E2111"/>
    <w:rPr>
      <w:rFonts w:ascii="Arial" w:eastAsiaTheme="minorHAnsi" w:hAnsi="Arial"/>
      <w:b/>
      <w:bCs/>
      <w:kern w:val="0"/>
      <w:sz w:val="20"/>
      <w:szCs w:val="20"/>
      <w:lang w:val="de-DE"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sareprivatenetworking.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sare.events@giz.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8a697e-fd98-49a0-85bc-f2587ce56d60" xsi:nil="true"/>
    <lcf76f155ced4ddcb4097134ff3c332f xmlns="3b4ddbec-3349-4c85-93f9-32bd5c8d2b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F754FA02DCA72488A894E436BA3344B" ma:contentTypeVersion="17" ma:contentTypeDescription="Ein neues Dokument erstellen." ma:contentTypeScope="" ma:versionID="11853dbed306d20c6fb30b1cd3addebc">
  <xsd:schema xmlns:xsd="http://www.w3.org/2001/XMLSchema" xmlns:xs="http://www.w3.org/2001/XMLSchema" xmlns:p="http://schemas.microsoft.com/office/2006/metadata/properties" xmlns:ns2="3b4ddbec-3349-4c85-93f9-32bd5c8d2b43" xmlns:ns3="d48a697e-fd98-49a0-85bc-f2587ce56d60" targetNamespace="http://schemas.microsoft.com/office/2006/metadata/properties" ma:root="true" ma:fieldsID="85179fc7ee85aa4411447e2dfc947d66" ns2:_="" ns3:_="">
    <xsd:import namespace="3b4ddbec-3349-4c85-93f9-32bd5c8d2b43"/>
    <xsd:import namespace="d48a697e-fd98-49a0-85bc-f2587ce56d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ddbec-3349-4c85-93f9-32bd5c8d2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8a697e-fd98-49a0-85bc-f2587ce56d6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66a6789a-5265-413c-8f3a-60c4e76e8518}" ma:internalName="TaxCatchAll" ma:showField="CatchAllData" ma:web="d48a697e-fd98-49a0-85bc-f2587ce56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13D47-D675-40A8-82AC-B0E7016A1FF5}">
  <ds:schemaRefs>
    <ds:schemaRef ds:uri="http://schemas.openxmlformats.org/officeDocument/2006/bibliography"/>
  </ds:schemaRefs>
</ds:datastoreItem>
</file>

<file path=customXml/itemProps2.xml><?xml version="1.0" encoding="utf-8"?>
<ds:datastoreItem xmlns:ds="http://schemas.openxmlformats.org/officeDocument/2006/customXml" ds:itemID="{A750FAF1-C115-4212-BF6A-15A37E078629}">
  <ds:schemaRefs>
    <ds:schemaRef ds:uri="http://schemas.microsoft.com/sharepoint/v3/contenttype/forms"/>
  </ds:schemaRefs>
</ds:datastoreItem>
</file>

<file path=customXml/itemProps3.xml><?xml version="1.0" encoding="utf-8"?>
<ds:datastoreItem xmlns:ds="http://schemas.openxmlformats.org/officeDocument/2006/customXml" ds:itemID="{74F9DB61-5894-42EF-AEE8-6F1D6876948B}">
  <ds:schemaRefs>
    <ds:schemaRef ds:uri="http://schemas.microsoft.com/office/2006/metadata/properties"/>
    <ds:schemaRef ds:uri="http://schemas.microsoft.com/office/infopath/2007/PartnerControls"/>
    <ds:schemaRef ds:uri="d48a697e-fd98-49a0-85bc-f2587ce56d60"/>
    <ds:schemaRef ds:uri="3b4ddbec-3349-4c85-93f9-32bd5c8d2b43"/>
  </ds:schemaRefs>
</ds:datastoreItem>
</file>

<file path=customXml/itemProps4.xml><?xml version="1.0" encoding="utf-8"?>
<ds:datastoreItem xmlns:ds="http://schemas.openxmlformats.org/officeDocument/2006/customXml" ds:itemID="{A00BE066-2192-4E8A-A961-AE259D5CC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ddbec-3349-4c85-93f9-32bd5c8d2b43"/>
    <ds:schemaRef ds:uri="d48a697e-fd98-49a0-85bc-f2587ce56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Links>
    <vt:vector size="12" baseType="variant">
      <vt:variant>
        <vt:i4>196697</vt:i4>
      </vt:variant>
      <vt:variant>
        <vt:i4>3</vt:i4>
      </vt:variant>
      <vt:variant>
        <vt:i4>0</vt:i4>
      </vt:variant>
      <vt:variant>
        <vt:i4>5</vt:i4>
      </vt:variant>
      <vt:variant>
        <vt:lpwstr>https://cesareprivatenetworking.org/</vt:lpwstr>
      </vt:variant>
      <vt:variant>
        <vt:lpwstr/>
      </vt:variant>
      <vt:variant>
        <vt:i4>3932248</vt:i4>
      </vt:variant>
      <vt:variant>
        <vt:i4>0</vt:i4>
      </vt:variant>
      <vt:variant>
        <vt:i4>0</vt:i4>
      </vt:variant>
      <vt:variant>
        <vt:i4>5</vt:i4>
      </vt:variant>
      <vt:variant>
        <vt:lpwstr>mailto:cesare.events@giz.de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Lihiku</dc:creator>
  <cp:keywords/>
  <dc:description/>
  <cp:lastModifiedBy>Noel Lihiku</cp:lastModifiedBy>
  <cp:revision>3</cp:revision>
  <dcterms:created xsi:type="dcterms:W3CDTF">2025-09-02T20:20:00Z</dcterms:created>
  <dcterms:modified xsi:type="dcterms:W3CDTF">2025-09-03T05:36:00Z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0x0101009F754FA02DCA72488A894E436BA3344B</vt:lpwstr>
  </property>
  <property fmtid="{D5CDD505-2E9C-101B-9397-08002B2CF9AE}" pid="3" name="MediaServiceImageTags">
    <vt:lpwstr/>
  </property>
</Properties>
</file>