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DF" w:rsidRDefault="009E34DF" w:rsidP="0031606C">
      <w:pPr>
        <w:pStyle w:val="Title"/>
        <w:rPr>
          <w:rFonts w:ascii="Arial Black" w:hAnsi="Arial Black" w:cs="Calibri"/>
          <w:b w:val="0"/>
          <w:sz w:val="26"/>
          <w:szCs w:val="26"/>
        </w:rPr>
      </w:pPr>
      <w:r w:rsidRPr="0031606C">
        <w:rPr>
          <w:rFonts w:ascii="Arial Black" w:hAnsi="Arial Black" w:cs="Calibri"/>
          <w:b w:val="0"/>
          <w:sz w:val="26"/>
          <w:szCs w:val="26"/>
        </w:rPr>
        <w:t>Reviewing the SADC Trade in Sugar Regime in the Context of Current Developments in the Global Sugar Trade and the SADC Trade Protocol’s Objective</w:t>
      </w:r>
    </w:p>
    <w:p w:rsidR="0031606C" w:rsidRDefault="0031606C" w:rsidP="0031606C">
      <w:pPr>
        <w:pStyle w:val="Title"/>
        <w:rPr>
          <w:rFonts w:ascii="Arial Black" w:hAnsi="Arial Black" w:cs="Calibri"/>
          <w:b w:val="0"/>
          <w:sz w:val="26"/>
          <w:szCs w:val="26"/>
        </w:rPr>
      </w:pPr>
    </w:p>
    <w:p w:rsidR="0031606C" w:rsidRPr="00555189" w:rsidRDefault="0031606C" w:rsidP="0031606C">
      <w:pPr>
        <w:jc w:val="center"/>
        <w:rPr>
          <w:rFonts w:ascii="Calibri" w:hAnsi="Calibri" w:cs="Calibri"/>
          <w:b/>
          <w:sz w:val="28"/>
          <w:szCs w:val="28"/>
          <w:lang w:val="en-US"/>
        </w:rPr>
      </w:pPr>
      <w:r w:rsidRPr="0031606C">
        <w:rPr>
          <w:rFonts w:ascii="Calibri" w:hAnsi="Calibri" w:cs="Calibri"/>
          <w:b/>
          <w:sz w:val="28"/>
          <w:szCs w:val="28"/>
        </w:rPr>
        <w:t>TERMS OF REFERENCE</w:t>
      </w:r>
    </w:p>
    <w:p w:rsidR="00D72DBC" w:rsidRPr="00FF0121" w:rsidRDefault="00D72DBC" w:rsidP="00D72DBC">
      <w:pPr>
        <w:pStyle w:val="Subtitle"/>
        <w:rPr>
          <w:rFonts w:ascii="Calibri" w:hAnsi="Calibri" w:cs="Calibri"/>
          <w:sz w:val="28"/>
          <w:szCs w:val="28"/>
        </w:rPr>
      </w:pPr>
    </w:p>
    <w:p w:rsidR="00D72DBC" w:rsidRPr="00FF0121" w:rsidRDefault="00D72DBC" w:rsidP="00D72DBC">
      <w:pPr>
        <w:pStyle w:val="Subtitle"/>
        <w:shd w:val="clear" w:color="auto" w:fill="BFBFBF"/>
        <w:rPr>
          <w:rFonts w:ascii="Calibri" w:hAnsi="Calibri" w:cs="Calibri"/>
          <w:sz w:val="16"/>
          <w:szCs w:val="16"/>
        </w:rPr>
      </w:pPr>
    </w:p>
    <w:p w:rsidR="00D72DBC" w:rsidRPr="00FF0121" w:rsidRDefault="00D72DBC" w:rsidP="00D72DBC">
      <w:pPr>
        <w:rPr>
          <w:rFonts w:ascii="Calibri" w:hAnsi="Calibri" w:cs="Calibri"/>
          <w:b/>
          <w:bCs/>
          <w:sz w:val="28"/>
          <w:szCs w:val="28"/>
        </w:rPr>
      </w:pPr>
    </w:p>
    <w:p w:rsidR="009E34DF" w:rsidRDefault="009E34DF" w:rsidP="00D72DBC">
      <w:pPr>
        <w:pStyle w:val="Heading1"/>
        <w:rPr>
          <w:rFonts w:ascii="Calibri" w:hAnsi="Calibri" w:cs="Calibri"/>
          <w:sz w:val="27"/>
          <w:szCs w:val="27"/>
        </w:rPr>
      </w:pPr>
      <w:r w:rsidRPr="00D72DBC">
        <w:rPr>
          <w:rFonts w:ascii="Calibri" w:hAnsi="Calibri" w:cs="Calibri"/>
          <w:sz w:val="27"/>
          <w:szCs w:val="27"/>
        </w:rPr>
        <w:t>Background</w:t>
      </w:r>
    </w:p>
    <w:p w:rsidR="00D72DBC" w:rsidRDefault="00D72DBC" w:rsidP="00D72DBC">
      <w:pPr>
        <w:rPr>
          <w:lang w:val="en-US"/>
        </w:rPr>
      </w:pPr>
    </w:p>
    <w:p w:rsidR="00D72DBC" w:rsidRPr="00536F83" w:rsidRDefault="00D72DBC" w:rsidP="00D72DBC">
      <w:pPr>
        <w:jc w:val="both"/>
        <w:rPr>
          <w:rFonts w:ascii="Arial" w:hAnsi="Arial" w:cs="Arial"/>
          <w:sz w:val="24"/>
          <w:szCs w:val="24"/>
        </w:rPr>
      </w:pPr>
      <w:r w:rsidRPr="00536F83">
        <w:rPr>
          <w:rFonts w:ascii="Arial" w:hAnsi="Arial" w:cs="Arial"/>
          <w:sz w:val="24"/>
          <w:szCs w:val="24"/>
        </w:rPr>
        <w:t xml:space="preserve">The SADC Protocol </w:t>
      </w:r>
      <w:r w:rsidR="005D0884" w:rsidRPr="00536F83">
        <w:rPr>
          <w:rFonts w:ascii="Arial" w:hAnsi="Arial" w:cs="Arial"/>
          <w:sz w:val="24"/>
          <w:szCs w:val="24"/>
        </w:rPr>
        <w:t xml:space="preserve">on Trade (STP) </w:t>
      </w:r>
      <w:r w:rsidRPr="00536F83">
        <w:rPr>
          <w:rFonts w:ascii="Arial" w:hAnsi="Arial" w:cs="Arial"/>
          <w:sz w:val="24"/>
          <w:szCs w:val="24"/>
        </w:rPr>
        <w:t>committing participating Member States to establishing a Free Trade Area (FTA) was signed in August 1996, in Maseru, Lesotho as a framework agreement. Following a series of detailed negotiations, agreement was reached on the tariff phase down schedules, almost all of the rules of origin, dispute resolution</w:t>
      </w:r>
      <w:r w:rsidR="00DC6829">
        <w:rPr>
          <w:rFonts w:ascii="Arial" w:hAnsi="Arial" w:cs="Arial"/>
          <w:sz w:val="24"/>
          <w:szCs w:val="24"/>
        </w:rPr>
        <w:t xml:space="preserve"> and</w:t>
      </w:r>
      <w:r w:rsidRPr="00536F83">
        <w:rPr>
          <w:rFonts w:ascii="Arial" w:hAnsi="Arial" w:cs="Arial"/>
          <w:sz w:val="24"/>
          <w:szCs w:val="24"/>
        </w:rPr>
        <w:t xml:space="preserve"> treatment of ‘sensitive’ </w:t>
      </w:r>
      <w:r w:rsidRPr="00CC5E41">
        <w:rPr>
          <w:rFonts w:ascii="Arial" w:hAnsi="Arial" w:cs="Arial"/>
          <w:sz w:val="24"/>
          <w:szCs w:val="24"/>
        </w:rPr>
        <w:t>products including sugar. These were all approved at the Windhoek Summit in August 2000 as an Annex to the Protocol, and the Protocol as amended entered into force in September 2000.</w:t>
      </w:r>
    </w:p>
    <w:p w:rsidR="005D0884" w:rsidRPr="00536F83" w:rsidRDefault="005D0884" w:rsidP="009E34DF">
      <w:pPr>
        <w:jc w:val="both"/>
        <w:rPr>
          <w:rFonts w:ascii="Arial" w:hAnsi="Arial" w:cs="Arial"/>
          <w:sz w:val="24"/>
          <w:szCs w:val="24"/>
        </w:rPr>
      </w:pPr>
      <w:r w:rsidRPr="00555189">
        <w:rPr>
          <w:rFonts w:ascii="Arial" w:hAnsi="Arial" w:cs="Arial"/>
          <w:sz w:val="24"/>
          <w:szCs w:val="24"/>
          <w:lang w:val="en-US"/>
        </w:rPr>
        <w:t>SADC Sugar Trade Regime is premised on two market access provisions</w:t>
      </w:r>
      <w:r w:rsidR="00DC6829">
        <w:rPr>
          <w:rFonts w:ascii="Arial" w:hAnsi="Arial" w:cs="Arial"/>
          <w:sz w:val="24"/>
          <w:szCs w:val="24"/>
          <w:lang w:val="en-US"/>
        </w:rPr>
        <w:t>,</w:t>
      </w:r>
      <w:r w:rsidRPr="00555189">
        <w:rPr>
          <w:rFonts w:ascii="Arial" w:hAnsi="Arial" w:cs="Arial"/>
          <w:sz w:val="24"/>
          <w:szCs w:val="24"/>
          <w:lang w:val="en-US"/>
        </w:rPr>
        <w:t xml:space="preserve"> </w:t>
      </w:r>
      <w:r w:rsidR="00DC6829">
        <w:rPr>
          <w:rFonts w:ascii="Arial" w:hAnsi="Arial" w:cs="Arial"/>
          <w:sz w:val="24"/>
          <w:szCs w:val="24"/>
          <w:lang w:val="en-US"/>
        </w:rPr>
        <w:t>t</w:t>
      </w:r>
      <w:r w:rsidR="00DC6829" w:rsidRPr="00555189">
        <w:rPr>
          <w:rFonts w:ascii="Arial" w:hAnsi="Arial" w:cs="Arial"/>
          <w:sz w:val="24"/>
          <w:szCs w:val="24"/>
          <w:lang w:val="en-US"/>
        </w:rPr>
        <w:t>hat</w:t>
      </w:r>
      <w:r w:rsidRPr="00536F83">
        <w:rPr>
          <w:rFonts w:ascii="Arial" w:hAnsi="Arial" w:cs="Arial"/>
          <w:sz w:val="24"/>
          <w:szCs w:val="24"/>
        </w:rPr>
        <w:t xml:space="preserve"> is, </w:t>
      </w:r>
      <w:r w:rsidR="00DC6829" w:rsidRPr="00536F83">
        <w:rPr>
          <w:rFonts w:ascii="Arial" w:hAnsi="Arial" w:cs="Arial"/>
          <w:sz w:val="24"/>
          <w:szCs w:val="24"/>
        </w:rPr>
        <w:t>the STP</w:t>
      </w:r>
      <w:r w:rsidR="00DD7FB5" w:rsidRPr="00536F83">
        <w:rPr>
          <w:rFonts w:ascii="Arial" w:hAnsi="Arial" w:cs="Arial"/>
          <w:sz w:val="24"/>
          <w:szCs w:val="24"/>
        </w:rPr>
        <w:t xml:space="preserve"> </w:t>
      </w:r>
      <w:r w:rsidRPr="00536F83">
        <w:rPr>
          <w:rFonts w:ascii="Arial" w:hAnsi="Arial" w:cs="Arial"/>
          <w:sz w:val="24"/>
          <w:szCs w:val="24"/>
        </w:rPr>
        <w:t xml:space="preserve">provides for differentiated dispensations for trade in sugar. </w:t>
      </w:r>
      <w:r w:rsidRPr="00555189">
        <w:rPr>
          <w:rFonts w:ascii="Arial" w:hAnsi="Arial" w:cs="Arial"/>
          <w:sz w:val="24"/>
          <w:szCs w:val="24"/>
          <w:lang w:val="en-US"/>
        </w:rPr>
        <w:t>The first concerns reciprocal market access within the entire region, whereas the second concerns non-reciprocal market access to the Southern African Customs Union (SACU)</w:t>
      </w:r>
      <w:r w:rsidRPr="00536F83">
        <w:rPr>
          <w:rFonts w:ascii="Arial" w:hAnsi="Arial" w:cs="Arial"/>
          <w:sz w:val="24"/>
          <w:szCs w:val="24"/>
        </w:rPr>
        <w:t xml:space="preserve">. </w:t>
      </w:r>
      <w:r w:rsidR="00536F83" w:rsidRPr="00536F83">
        <w:rPr>
          <w:rFonts w:ascii="Arial" w:hAnsi="Arial" w:cs="Arial"/>
          <w:sz w:val="24"/>
          <w:szCs w:val="24"/>
        </w:rPr>
        <w:t>Member States liberalised in terms of provisions on Article 4 of the STP on “Elimination of Import Duties”</w:t>
      </w:r>
      <w:r w:rsidR="00536F83">
        <w:rPr>
          <w:rFonts w:ascii="Arial" w:hAnsi="Arial" w:cs="Arial"/>
          <w:sz w:val="24"/>
          <w:szCs w:val="24"/>
        </w:rPr>
        <w:t xml:space="preserve"> whereas t</w:t>
      </w:r>
      <w:r w:rsidRPr="00536F83">
        <w:rPr>
          <w:rFonts w:ascii="Arial" w:hAnsi="Arial" w:cs="Arial"/>
          <w:sz w:val="24"/>
          <w:szCs w:val="24"/>
        </w:rPr>
        <w:t>he provision for</w:t>
      </w:r>
      <w:r w:rsidRPr="00555189">
        <w:rPr>
          <w:rFonts w:ascii="Arial" w:hAnsi="Arial" w:cs="Arial"/>
          <w:sz w:val="24"/>
          <w:szCs w:val="24"/>
          <w:lang w:val="en-US"/>
        </w:rPr>
        <w:t xml:space="preserve"> </w:t>
      </w:r>
      <w:r w:rsidRPr="00536F83">
        <w:rPr>
          <w:rFonts w:ascii="Arial" w:hAnsi="Arial" w:cs="Arial"/>
          <w:sz w:val="24"/>
          <w:szCs w:val="24"/>
        </w:rPr>
        <w:t xml:space="preserve">market access into the SACU market </w:t>
      </w:r>
      <w:r w:rsidRPr="00555189">
        <w:rPr>
          <w:rFonts w:ascii="Arial" w:hAnsi="Arial" w:cs="Arial"/>
          <w:sz w:val="24"/>
          <w:szCs w:val="24"/>
          <w:lang w:val="en-US"/>
        </w:rPr>
        <w:t xml:space="preserve">is based on Annex VII </w:t>
      </w:r>
      <w:r w:rsidRPr="00536F83">
        <w:rPr>
          <w:rFonts w:ascii="Arial" w:hAnsi="Arial" w:cs="Arial"/>
          <w:sz w:val="24"/>
          <w:szCs w:val="24"/>
        </w:rPr>
        <w:t xml:space="preserve">to the STP </w:t>
      </w:r>
      <w:r w:rsidR="00536F83" w:rsidRPr="00536F83">
        <w:rPr>
          <w:rFonts w:ascii="Arial" w:hAnsi="Arial" w:cs="Arial"/>
          <w:sz w:val="24"/>
          <w:szCs w:val="24"/>
        </w:rPr>
        <w:t xml:space="preserve">and is a quota based provision. </w:t>
      </w:r>
      <w:r w:rsidR="00536F83">
        <w:rPr>
          <w:rFonts w:ascii="Arial" w:hAnsi="Arial" w:cs="Arial"/>
          <w:sz w:val="24"/>
          <w:szCs w:val="24"/>
        </w:rPr>
        <w:t xml:space="preserve">The quota system in </w:t>
      </w:r>
      <w:r w:rsidR="00610B19">
        <w:rPr>
          <w:rFonts w:ascii="Arial" w:hAnsi="Arial" w:cs="Arial"/>
          <w:sz w:val="24"/>
          <w:szCs w:val="24"/>
        </w:rPr>
        <w:t>A</w:t>
      </w:r>
      <w:r w:rsidR="00536F83">
        <w:rPr>
          <w:rFonts w:ascii="Arial" w:hAnsi="Arial" w:cs="Arial"/>
          <w:sz w:val="24"/>
          <w:szCs w:val="24"/>
        </w:rPr>
        <w:t xml:space="preserve">nnex </w:t>
      </w:r>
      <w:r w:rsidR="00610B19">
        <w:rPr>
          <w:rFonts w:ascii="Arial" w:hAnsi="Arial" w:cs="Arial"/>
          <w:sz w:val="24"/>
          <w:szCs w:val="24"/>
        </w:rPr>
        <w:t>VII is introduced as an exception since Article 7 to the STP prohibits “Quantitative Import Restrictions”.</w:t>
      </w:r>
    </w:p>
    <w:p w:rsidR="009E03C2" w:rsidRPr="000C3C08" w:rsidRDefault="008601D2" w:rsidP="00B96421">
      <w:pPr>
        <w:ind w:firstLine="1"/>
        <w:jc w:val="both"/>
        <w:rPr>
          <w:rFonts w:ascii="Arial" w:hAnsi="Arial" w:cs="Arial"/>
          <w:sz w:val="25"/>
          <w:szCs w:val="25"/>
        </w:rPr>
      </w:pPr>
      <w:r w:rsidRPr="00536F83">
        <w:rPr>
          <w:rFonts w:ascii="Arial" w:eastAsia="Calibri" w:hAnsi="Arial" w:cs="Arial"/>
          <w:sz w:val="24"/>
          <w:szCs w:val="24"/>
        </w:rPr>
        <w:t xml:space="preserve">The </w:t>
      </w:r>
      <w:r w:rsidR="00B96421">
        <w:rPr>
          <w:rFonts w:ascii="Arial" w:eastAsia="Calibri" w:hAnsi="Arial" w:cs="Arial"/>
          <w:sz w:val="24"/>
          <w:szCs w:val="24"/>
        </w:rPr>
        <w:t xml:space="preserve">main </w:t>
      </w:r>
      <w:r w:rsidR="00536F83" w:rsidRPr="00536F83">
        <w:rPr>
          <w:rFonts w:ascii="Arial" w:eastAsia="Calibri" w:hAnsi="Arial" w:cs="Arial"/>
          <w:sz w:val="24"/>
          <w:szCs w:val="24"/>
        </w:rPr>
        <w:t xml:space="preserve">objective </w:t>
      </w:r>
      <w:r w:rsidR="00536F83">
        <w:rPr>
          <w:rFonts w:ascii="Arial" w:eastAsia="Calibri" w:hAnsi="Arial" w:cs="Arial"/>
          <w:sz w:val="24"/>
          <w:szCs w:val="24"/>
        </w:rPr>
        <w:t xml:space="preserve">of the </w:t>
      </w:r>
      <w:r w:rsidRPr="00536F83">
        <w:rPr>
          <w:rFonts w:ascii="Arial" w:eastAsia="Calibri" w:hAnsi="Arial" w:cs="Arial"/>
          <w:sz w:val="24"/>
          <w:szCs w:val="24"/>
        </w:rPr>
        <w:t>Annex</w:t>
      </w:r>
      <w:r w:rsidR="009E03C2" w:rsidRPr="00536F83">
        <w:rPr>
          <w:rFonts w:ascii="Arial" w:eastAsia="Calibri" w:hAnsi="Arial" w:cs="Arial"/>
          <w:sz w:val="24"/>
          <w:szCs w:val="24"/>
        </w:rPr>
        <w:t xml:space="preserve"> is the full liberali</w:t>
      </w:r>
      <w:r w:rsidR="00610B19">
        <w:rPr>
          <w:rFonts w:ascii="Arial" w:eastAsia="Calibri" w:hAnsi="Arial" w:cs="Arial"/>
          <w:sz w:val="24"/>
          <w:szCs w:val="24"/>
        </w:rPr>
        <w:t>s</w:t>
      </w:r>
      <w:r w:rsidR="009E03C2" w:rsidRPr="00536F83">
        <w:rPr>
          <w:rFonts w:ascii="Arial" w:eastAsia="Calibri" w:hAnsi="Arial" w:cs="Arial"/>
          <w:sz w:val="24"/>
          <w:szCs w:val="24"/>
        </w:rPr>
        <w:t xml:space="preserve">ation of trade in sugar in the region as of 2012. In light of </w:t>
      </w:r>
      <w:r w:rsidR="00610B19">
        <w:rPr>
          <w:rFonts w:ascii="Arial" w:eastAsia="Calibri" w:hAnsi="Arial" w:cs="Arial"/>
          <w:sz w:val="24"/>
          <w:szCs w:val="24"/>
        </w:rPr>
        <w:t xml:space="preserve">the then </w:t>
      </w:r>
      <w:r w:rsidR="009E03C2" w:rsidRPr="00536F83">
        <w:rPr>
          <w:rFonts w:ascii="Arial" w:eastAsia="Calibri" w:hAnsi="Arial" w:cs="Arial"/>
          <w:sz w:val="24"/>
          <w:szCs w:val="24"/>
        </w:rPr>
        <w:t xml:space="preserve">prevailing global production and consumption dynamics when the Annex was </w:t>
      </w:r>
      <w:r w:rsidR="00701301">
        <w:rPr>
          <w:rFonts w:ascii="Arial" w:eastAsia="Calibri" w:hAnsi="Arial" w:cs="Arial"/>
          <w:sz w:val="24"/>
          <w:szCs w:val="24"/>
        </w:rPr>
        <w:t>negotiated</w:t>
      </w:r>
      <w:r w:rsidR="009E03C2" w:rsidRPr="00536F83">
        <w:rPr>
          <w:rFonts w:ascii="Arial" w:eastAsia="Calibri" w:hAnsi="Arial" w:cs="Arial"/>
          <w:sz w:val="24"/>
          <w:szCs w:val="24"/>
        </w:rPr>
        <w:t xml:space="preserve">, the </w:t>
      </w:r>
      <w:r w:rsidRPr="00536F83">
        <w:rPr>
          <w:rFonts w:ascii="Arial" w:eastAsia="Calibri" w:hAnsi="Arial" w:cs="Arial"/>
          <w:sz w:val="24"/>
          <w:szCs w:val="24"/>
        </w:rPr>
        <w:t>P</w:t>
      </w:r>
      <w:r w:rsidR="009E03C2" w:rsidRPr="00536F83">
        <w:rPr>
          <w:rFonts w:ascii="Arial" w:eastAsia="Calibri" w:hAnsi="Arial" w:cs="Arial"/>
          <w:sz w:val="24"/>
          <w:szCs w:val="24"/>
        </w:rPr>
        <w:t xml:space="preserve">rotocol recognised the importance of protecting the regional market against </w:t>
      </w:r>
      <w:r w:rsidR="00610B19">
        <w:rPr>
          <w:rFonts w:ascii="Arial" w:eastAsia="Calibri" w:hAnsi="Arial" w:cs="Arial"/>
          <w:sz w:val="24"/>
          <w:szCs w:val="24"/>
        </w:rPr>
        <w:t xml:space="preserve">potential </w:t>
      </w:r>
      <w:r w:rsidR="009E03C2" w:rsidRPr="00536F83">
        <w:rPr>
          <w:rFonts w:ascii="Arial" w:eastAsia="Calibri" w:hAnsi="Arial" w:cs="Arial"/>
          <w:sz w:val="24"/>
          <w:szCs w:val="24"/>
        </w:rPr>
        <w:t>destabili</w:t>
      </w:r>
      <w:r w:rsidR="00610B19">
        <w:rPr>
          <w:rFonts w:ascii="Arial" w:eastAsia="Calibri" w:hAnsi="Arial" w:cs="Arial"/>
          <w:sz w:val="24"/>
          <w:szCs w:val="24"/>
        </w:rPr>
        <w:t>s</w:t>
      </w:r>
      <w:r w:rsidR="009E03C2" w:rsidRPr="00536F83">
        <w:rPr>
          <w:rFonts w:ascii="Arial" w:eastAsia="Calibri" w:hAnsi="Arial" w:cs="Arial"/>
          <w:sz w:val="24"/>
          <w:szCs w:val="24"/>
        </w:rPr>
        <w:t xml:space="preserve">ing effects </w:t>
      </w:r>
      <w:r w:rsidR="00610B19">
        <w:rPr>
          <w:rFonts w:ascii="Arial" w:eastAsia="Calibri" w:hAnsi="Arial" w:cs="Arial"/>
          <w:sz w:val="24"/>
          <w:szCs w:val="24"/>
        </w:rPr>
        <w:t>of distorted global</w:t>
      </w:r>
      <w:r w:rsidR="009E03C2" w:rsidRPr="00536F83">
        <w:rPr>
          <w:rFonts w:ascii="Arial" w:eastAsia="Calibri" w:hAnsi="Arial" w:cs="Arial"/>
          <w:sz w:val="24"/>
          <w:szCs w:val="24"/>
        </w:rPr>
        <w:t xml:space="preserve"> markets</w:t>
      </w:r>
      <w:r w:rsidR="00610B19">
        <w:rPr>
          <w:rFonts w:ascii="Arial" w:eastAsia="Calibri" w:hAnsi="Arial" w:cs="Arial"/>
          <w:sz w:val="24"/>
          <w:szCs w:val="24"/>
        </w:rPr>
        <w:t xml:space="preserve">. </w:t>
      </w:r>
      <w:r w:rsidR="000C3C08">
        <w:rPr>
          <w:rFonts w:ascii="Arial" w:eastAsia="Calibri" w:hAnsi="Arial" w:cs="Arial"/>
          <w:sz w:val="24"/>
          <w:szCs w:val="24"/>
        </w:rPr>
        <w:t xml:space="preserve">Thus the Annex provides a temporary measure for insulating sugar industries from destabilising effects from distorted global markets. </w:t>
      </w:r>
      <w:r w:rsidR="00B96421">
        <w:rPr>
          <w:rFonts w:ascii="Arial" w:eastAsia="Calibri" w:hAnsi="Arial" w:cs="Arial"/>
          <w:sz w:val="24"/>
          <w:szCs w:val="24"/>
        </w:rPr>
        <w:t>The other objectives were to</w:t>
      </w:r>
      <w:r w:rsidR="00B96421" w:rsidRPr="00CF1E2D">
        <w:rPr>
          <w:rFonts w:ascii="Arial" w:hAnsi="Arial" w:cs="Arial"/>
          <w:sz w:val="25"/>
          <w:szCs w:val="25"/>
        </w:rPr>
        <w:t xml:space="preserve"> </w:t>
      </w:r>
      <w:r w:rsidR="00B96421" w:rsidRPr="00CF1E2D">
        <w:rPr>
          <w:rStyle w:val="InitialStyle"/>
          <w:rFonts w:ascii="Arial" w:hAnsi="Arial" w:cs="Arial"/>
          <w:sz w:val="25"/>
          <w:szCs w:val="25"/>
        </w:rPr>
        <w:t>promote, within the Region, production and consumption of sugar and sugar-containing products</w:t>
      </w:r>
      <w:r w:rsidR="00B96421">
        <w:rPr>
          <w:rStyle w:val="InitialStyle"/>
          <w:rFonts w:ascii="Arial" w:hAnsi="Arial" w:cs="Arial"/>
          <w:sz w:val="25"/>
          <w:szCs w:val="25"/>
        </w:rPr>
        <w:t xml:space="preserve">. </w:t>
      </w:r>
      <w:r w:rsidR="00610B19">
        <w:rPr>
          <w:rFonts w:ascii="Arial" w:eastAsia="Calibri" w:hAnsi="Arial" w:cs="Arial"/>
          <w:sz w:val="24"/>
          <w:szCs w:val="24"/>
        </w:rPr>
        <w:t>The Annex</w:t>
      </w:r>
      <w:r w:rsidR="009E03C2" w:rsidRPr="00536F83">
        <w:rPr>
          <w:rFonts w:ascii="Arial" w:eastAsia="Calibri" w:hAnsi="Arial" w:cs="Arial"/>
          <w:sz w:val="24"/>
          <w:szCs w:val="24"/>
        </w:rPr>
        <w:t xml:space="preserve"> </w:t>
      </w:r>
      <w:r w:rsidR="00610B19">
        <w:rPr>
          <w:rFonts w:ascii="Arial" w:eastAsia="Calibri" w:hAnsi="Arial" w:cs="Arial"/>
          <w:sz w:val="24"/>
          <w:szCs w:val="24"/>
        </w:rPr>
        <w:t xml:space="preserve">provides </w:t>
      </w:r>
      <w:r w:rsidR="009E03C2" w:rsidRPr="00536F83">
        <w:rPr>
          <w:rFonts w:ascii="Arial" w:eastAsia="Calibri" w:hAnsi="Arial" w:cs="Arial"/>
          <w:sz w:val="24"/>
          <w:szCs w:val="24"/>
        </w:rPr>
        <w:t xml:space="preserve">for </w:t>
      </w:r>
      <w:r w:rsidR="00610B19">
        <w:rPr>
          <w:rFonts w:ascii="Arial" w:eastAsia="Calibri" w:hAnsi="Arial" w:cs="Arial"/>
          <w:sz w:val="24"/>
          <w:szCs w:val="24"/>
        </w:rPr>
        <w:t xml:space="preserve">its </w:t>
      </w:r>
      <w:r w:rsidR="009E03C2" w:rsidRPr="00536F83">
        <w:rPr>
          <w:rFonts w:ascii="Arial" w:eastAsia="Calibri" w:hAnsi="Arial" w:cs="Arial"/>
          <w:sz w:val="24"/>
          <w:szCs w:val="24"/>
        </w:rPr>
        <w:t>review five years after entry into force (i.e</w:t>
      </w:r>
      <w:r w:rsidR="009E03C2" w:rsidRPr="00CC5E41">
        <w:rPr>
          <w:rFonts w:ascii="Arial" w:eastAsia="Calibri" w:hAnsi="Arial" w:cs="Arial"/>
          <w:sz w:val="24"/>
          <w:szCs w:val="24"/>
        </w:rPr>
        <w:t>. 2006, five ye</w:t>
      </w:r>
      <w:r w:rsidR="00320712" w:rsidRPr="00CC5E41">
        <w:rPr>
          <w:rFonts w:ascii="Arial" w:eastAsia="Calibri" w:hAnsi="Arial" w:cs="Arial"/>
          <w:sz w:val="24"/>
          <w:szCs w:val="24"/>
        </w:rPr>
        <w:t>ars after 2001).</w:t>
      </w:r>
    </w:p>
    <w:p w:rsidR="009E03C2" w:rsidRPr="00536F83" w:rsidRDefault="002B7054" w:rsidP="009E34DF">
      <w:pPr>
        <w:jc w:val="both"/>
        <w:rPr>
          <w:rFonts w:ascii="Arial" w:eastAsia="Calibri" w:hAnsi="Arial" w:cs="Arial"/>
          <w:sz w:val="24"/>
          <w:szCs w:val="24"/>
        </w:rPr>
      </w:pPr>
      <w:r w:rsidRPr="00536F83">
        <w:rPr>
          <w:rFonts w:ascii="Arial" w:eastAsia="Calibri" w:hAnsi="Arial" w:cs="Arial"/>
          <w:sz w:val="24"/>
          <w:szCs w:val="24"/>
        </w:rPr>
        <w:t>At the time it was developed</w:t>
      </w:r>
      <w:r w:rsidR="009E03C2" w:rsidRPr="00536F83">
        <w:rPr>
          <w:rFonts w:ascii="Arial" w:eastAsia="Calibri" w:hAnsi="Arial" w:cs="Arial"/>
          <w:sz w:val="24"/>
          <w:szCs w:val="24"/>
        </w:rPr>
        <w:t xml:space="preserve"> global sugar producing giants such as Brazil and the E</w:t>
      </w:r>
      <w:r w:rsidR="00610B19">
        <w:rPr>
          <w:rFonts w:ascii="Arial" w:eastAsia="Calibri" w:hAnsi="Arial" w:cs="Arial"/>
          <w:sz w:val="24"/>
          <w:szCs w:val="24"/>
        </w:rPr>
        <w:t>uropean countries, which are now part of the European Union (E</w:t>
      </w:r>
      <w:r w:rsidR="009E03C2" w:rsidRPr="00536F83">
        <w:rPr>
          <w:rFonts w:ascii="Arial" w:eastAsia="Calibri" w:hAnsi="Arial" w:cs="Arial"/>
          <w:sz w:val="24"/>
          <w:szCs w:val="24"/>
        </w:rPr>
        <w:t>U</w:t>
      </w:r>
      <w:r w:rsidR="00610B19">
        <w:rPr>
          <w:rFonts w:ascii="Arial" w:eastAsia="Calibri" w:hAnsi="Arial" w:cs="Arial"/>
          <w:sz w:val="24"/>
          <w:szCs w:val="24"/>
        </w:rPr>
        <w:t>)</w:t>
      </w:r>
      <w:r w:rsidR="009E03C2" w:rsidRPr="00536F83">
        <w:rPr>
          <w:rFonts w:ascii="Arial" w:eastAsia="Calibri" w:hAnsi="Arial" w:cs="Arial"/>
          <w:sz w:val="24"/>
          <w:szCs w:val="24"/>
        </w:rPr>
        <w:t xml:space="preserve"> were relying heavily on production and export subsidies to promote their sugar industry. As a consequence, SADC sugar producing countries </w:t>
      </w:r>
      <w:r w:rsidR="00610B19">
        <w:rPr>
          <w:rFonts w:ascii="Arial" w:eastAsia="Calibri" w:hAnsi="Arial" w:cs="Arial"/>
          <w:sz w:val="24"/>
          <w:szCs w:val="24"/>
        </w:rPr>
        <w:t>considered it necessary</w:t>
      </w:r>
      <w:r w:rsidR="009E03C2" w:rsidRPr="00536F83">
        <w:rPr>
          <w:rFonts w:ascii="Arial" w:eastAsia="Calibri" w:hAnsi="Arial" w:cs="Arial"/>
          <w:sz w:val="24"/>
          <w:szCs w:val="24"/>
        </w:rPr>
        <w:t xml:space="preserve"> to protect their </w:t>
      </w:r>
      <w:r w:rsidR="009E03C2" w:rsidRPr="00536F83">
        <w:rPr>
          <w:rFonts w:ascii="Arial" w:eastAsia="Calibri" w:hAnsi="Arial" w:cs="Arial"/>
          <w:sz w:val="24"/>
          <w:szCs w:val="24"/>
        </w:rPr>
        <w:lastRenderedPageBreak/>
        <w:t xml:space="preserve">industries against trans-shipment </w:t>
      </w:r>
      <w:r w:rsidR="00320712" w:rsidRPr="00536F83">
        <w:rPr>
          <w:rFonts w:ascii="Arial" w:eastAsia="Calibri" w:hAnsi="Arial" w:cs="Arial"/>
          <w:sz w:val="24"/>
          <w:szCs w:val="24"/>
        </w:rPr>
        <w:t xml:space="preserve">of </w:t>
      </w:r>
      <w:r w:rsidR="00B95C97" w:rsidRPr="00536F83">
        <w:rPr>
          <w:rFonts w:ascii="Arial" w:eastAsia="Calibri" w:hAnsi="Arial" w:cs="Arial"/>
          <w:sz w:val="24"/>
          <w:szCs w:val="24"/>
        </w:rPr>
        <w:t>subsidised</w:t>
      </w:r>
      <w:r w:rsidR="008601D2" w:rsidRPr="00536F83">
        <w:rPr>
          <w:rFonts w:ascii="Arial" w:eastAsia="Calibri" w:hAnsi="Arial" w:cs="Arial"/>
          <w:sz w:val="24"/>
          <w:szCs w:val="24"/>
        </w:rPr>
        <w:t xml:space="preserve"> sugar coming </w:t>
      </w:r>
      <w:r w:rsidR="009E03C2" w:rsidRPr="00536F83">
        <w:rPr>
          <w:rFonts w:ascii="Arial" w:eastAsia="Calibri" w:hAnsi="Arial" w:cs="Arial"/>
          <w:sz w:val="24"/>
          <w:szCs w:val="24"/>
        </w:rPr>
        <w:t>through other SADC markets</w:t>
      </w:r>
      <w:r w:rsidR="00320712" w:rsidRPr="00536F83">
        <w:rPr>
          <w:rFonts w:ascii="Arial" w:eastAsia="Calibri" w:hAnsi="Arial" w:cs="Arial"/>
          <w:sz w:val="24"/>
          <w:szCs w:val="24"/>
        </w:rPr>
        <w:t>.</w:t>
      </w:r>
      <w:r w:rsidR="009E03C2" w:rsidRPr="00536F83">
        <w:rPr>
          <w:rFonts w:ascii="Arial" w:eastAsia="Calibri" w:hAnsi="Arial" w:cs="Arial"/>
          <w:sz w:val="24"/>
          <w:szCs w:val="24"/>
        </w:rPr>
        <w:t xml:space="preserve"> </w:t>
      </w:r>
    </w:p>
    <w:p w:rsidR="009E03C2" w:rsidRPr="00536F83" w:rsidRDefault="00610B19" w:rsidP="009E34DF">
      <w:pPr>
        <w:jc w:val="both"/>
        <w:rPr>
          <w:rFonts w:ascii="Arial" w:eastAsia="Calibri" w:hAnsi="Arial" w:cs="Arial"/>
          <w:sz w:val="24"/>
          <w:szCs w:val="24"/>
        </w:rPr>
      </w:pPr>
      <w:r>
        <w:rPr>
          <w:rFonts w:ascii="Arial" w:eastAsia="Calibri" w:hAnsi="Arial" w:cs="Arial"/>
          <w:sz w:val="24"/>
          <w:szCs w:val="24"/>
        </w:rPr>
        <w:t>I</w:t>
      </w:r>
      <w:r w:rsidR="009E03C2" w:rsidRPr="00536F83">
        <w:rPr>
          <w:rFonts w:ascii="Arial" w:eastAsia="Calibri" w:hAnsi="Arial" w:cs="Arial"/>
          <w:sz w:val="24"/>
          <w:szCs w:val="24"/>
        </w:rPr>
        <w:t>n 1996</w:t>
      </w:r>
      <w:r>
        <w:rPr>
          <w:rFonts w:ascii="Arial" w:eastAsia="Calibri" w:hAnsi="Arial" w:cs="Arial"/>
          <w:sz w:val="24"/>
          <w:szCs w:val="24"/>
        </w:rPr>
        <w:t xml:space="preserve">, </w:t>
      </w:r>
      <w:r w:rsidR="002B7054" w:rsidRPr="00536F83">
        <w:rPr>
          <w:rFonts w:ascii="Arial" w:eastAsia="Calibri" w:hAnsi="Arial" w:cs="Arial"/>
          <w:sz w:val="24"/>
          <w:szCs w:val="24"/>
        </w:rPr>
        <w:t xml:space="preserve">all SADC sugar exporting </w:t>
      </w:r>
      <w:r>
        <w:rPr>
          <w:rFonts w:ascii="Arial" w:eastAsia="Calibri" w:hAnsi="Arial" w:cs="Arial"/>
          <w:sz w:val="24"/>
          <w:szCs w:val="24"/>
        </w:rPr>
        <w:t xml:space="preserve">SADC Member States were benefitting </w:t>
      </w:r>
      <w:r w:rsidR="002B7054" w:rsidRPr="00536F83">
        <w:rPr>
          <w:rFonts w:ascii="Arial" w:eastAsia="Calibri" w:hAnsi="Arial" w:cs="Arial"/>
          <w:sz w:val="24"/>
          <w:szCs w:val="24"/>
        </w:rPr>
        <w:t xml:space="preserve">from preferential market access to the European Union (EU) market. Trade was thus export-oriented and pressure to liberalize the intra-regional market was comparably low. </w:t>
      </w:r>
    </w:p>
    <w:p w:rsidR="000B7C6F" w:rsidRPr="00536F83" w:rsidRDefault="008601D2" w:rsidP="000B7C6F">
      <w:pPr>
        <w:jc w:val="both"/>
        <w:rPr>
          <w:rFonts w:ascii="Arial" w:eastAsia="Calibri" w:hAnsi="Arial" w:cs="Arial"/>
          <w:sz w:val="24"/>
          <w:szCs w:val="24"/>
        </w:rPr>
      </w:pPr>
      <w:r w:rsidRPr="00536F83">
        <w:rPr>
          <w:rFonts w:ascii="Arial" w:eastAsia="Calibri" w:hAnsi="Arial" w:cs="Arial"/>
          <w:sz w:val="24"/>
          <w:szCs w:val="24"/>
        </w:rPr>
        <w:t>The global sugar market has since seen a fundamental shift in production and consumption patterns with non-European producers gaining strength, global subsidies shrinking and overall consumption increasing. Moreover, in</w:t>
      </w:r>
      <w:r w:rsidR="00FA6C18" w:rsidRPr="00536F83">
        <w:rPr>
          <w:rFonts w:ascii="Arial" w:eastAsia="Calibri" w:hAnsi="Arial" w:cs="Arial"/>
          <w:sz w:val="24"/>
          <w:szCs w:val="24"/>
        </w:rPr>
        <w:t xml:space="preserve"> 201</w:t>
      </w:r>
      <w:r w:rsidRPr="00536F83">
        <w:rPr>
          <w:rFonts w:ascii="Arial" w:eastAsia="Calibri" w:hAnsi="Arial" w:cs="Arial"/>
          <w:sz w:val="24"/>
          <w:szCs w:val="24"/>
        </w:rPr>
        <w:t>7</w:t>
      </w:r>
      <w:r w:rsidR="000B7C6F">
        <w:rPr>
          <w:rFonts w:ascii="Arial" w:eastAsia="Calibri" w:hAnsi="Arial" w:cs="Arial"/>
          <w:sz w:val="24"/>
          <w:szCs w:val="24"/>
        </w:rPr>
        <w:t xml:space="preserve"> </w:t>
      </w:r>
      <w:r w:rsidR="00FA6C18" w:rsidRPr="00536F83">
        <w:rPr>
          <w:rFonts w:ascii="Arial" w:eastAsia="Calibri" w:hAnsi="Arial" w:cs="Arial"/>
          <w:sz w:val="24"/>
          <w:szCs w:val="24"/>
        </w:rPr>
        <w:t xml:space="preserve">general duty free, quota free market access to the EU market ceased and was replaced with a fragmented import regime determined by various </w:t>
      </w:r>
      <w:r w:rsidR="000B7C6F">
        <w:rPr>
          <w:rFonts w:ascii="Arial" w:eastAsia="Calibri" w:hAnsi="Arial" w:cs="Arial"/>
          <w:sz w:val="24"/>
          <w:szCs w:val="24"/>
        </w:rPr>
        <w:t xml:space="preserve">free </w:t>
      </w:r>
      <w:r w:rsidR="00FA6C18" w:rsidRPr="00536F83">
        <w:rPr>
          <w:rFonts w:ascii="Arial" w:eastAsia="Calibri" w:hAnsi="Arial" w:cs="Arial"/>
          <w:sz w:val="24"/>
          <w:szCs w:val="24"/>
        </w:rPr>
        <w:t xml:space="preserve">trade agreements that the EU has </w:t>
      </w:r>
      <w:r w:rsidR="000B7C6F">
        <w:rPr>
          <w:rFonts w:ascii="Arial" w:eastAsia="Calibri" w:hAnsi="Arial" w:cs="Arial"/>
          <w:sz w:val="24"/>
          <w:szCs w:val="24"/>
        </w:rPr>
        <w:t xml:space="preserve">negotiated with </w:t>
      </w:r>
      <w:r w:rsidR="00FA6C18" w:rsidRPr="00536F83">
        <w:rPr>
          <w:rFonts w:ascii="Arial" w:eastAsia="Calibri" w:hAnsi="Arial" w:cs="Arial"/>
          <w:sz w:val="24"/>
          <w:szCs w:val="24"/>
        </w:rPr>
        <w:t xml:space="preserve">SADC </w:t>
      </w:r>
      <w:r w:rsidR="000B7C6F">
        <w:rPr>
          <w:rFonts w:ascii="Arial" w:eastAsia="Calibri" w:hAnsi="Arial" w:cs="Arial"/>
          <w:sz w:val="24"/>
          <w:szCs w:val="24"/>
        </w:rPr>
        <w:t>Member State</w:t>
      </w:r>
      <w:r w:rsidR="00FA6C18" w:rsidRPr="00536F83">
        <w:rPr>
          <w:rFonts w:ascii="Arial" w:eastAsia="Calibri" w:hAnsi="Arial" w:cs="Arial"/>
          <w:sz w:val="24"/>
          <w:szCs w:val="24"/>
        </w:rPr>
        <w:t>s</w:t>
      </w:r>
      <w:r w:rsidR="000B7C6F">
        <w:rPr>
          <w:rFonts w:ascii="Arial" w:eastAsia="Calibri" w:hAnsi="Arial" w:cs="Arial"/>
          <w:sz w:val="24"/>
          <w:szCs w:val="24"/>
        </w:rPr>
        <w:t xml:space="preserve"> in different Economic Partnership Agreement (EPA) configurations</w:t>
      </w:r>
      <w:r w:rsidR="00FA6C18" w:rsidRPr="00536F83">
        <w:rPr>
          <w:rFonts w:ascii="Arial" w:eastAsia="Calibri" w:hAnsi="Arial" w:cs="Arial"/>
          <w:sz w:val="24"/>
          <w:szCs w:val="24"/>
        </w:rPr>
        <w:t xml:space="preserve">. </w:t>
      </w:r>
      <w:r w:rsidR="000B7C6F" w:rsidRPr="00536F83">
        <w:rPr>
          <w:rFonts w:ascii="Arial" w:eastAsia="Calibri" w:hAnsi="Arial" w:cs="Arial"/>
          <w:sz w:val="24"/>
          <w:szCs w:val="24"/>
        </w:rPr>
        <w:t xml:space="preserve">With it certain support in the form of “adjustment payments” to SADC sugar producers ends and the landscape of domestic support to the sugar industry changes. Meanwhile, demand for sugar has increased globally and within the region and important supply chains are emerging across the sub-continent. </w:t>
      </w:r>
    </w:p>
    <w:p w:rsidR="000B7C6F" w:rsidRDefault="000B7C6F" w:rsidP="009E34DF">
      <w:pPr>
        <w:jc w:val="both"/>
        <w:rPr>
          <w:rFonts w:ascii="Arial" w:eastAsia="Calibri" w:hAnsi="Arial" w:cs="Arial"/>
          <w:sz w:val="24"/>
          <w:szCs w:val="24"/>
        </w:rPr>
      </w:pPr>
      <w:r>
        <w:rPr>
          <w:rFonts w:ascii="Arial" w:eastAsia="Calibri" w:hAnsi="Arial" w:cs="Arial"/>
          <w:sz w:val="24"/>
          <w:szCs w:val="24"/>
        </w:rPr>
        <w:t>The unilateral preferential dispensations that remain in place i</w:t>
      </w:r>
      <w:r w:rsidR="00FA6C18" w:rsidRPr="00536F83">
        <w:rPr>
          <w:rFonts w:ascii="Arial" w:eastAsia="Calibri" w:hAnsi="Arial" w:cs="Arial"/>
          <w:sz w:val="24"/>
          <w:szCs w:val="24"/>
        </w:rPr>
        <w:t xml:space="preserve">nclude the </w:t>
      </w:r>
      <w:r w:rsidR="00DC6829">
        <w:rPr>
          <w:rFonts w:ascii="Arial" w:eastAsia="Calibri" w:hAnsi="Arial" w:cs="Arial"/>
          <w:sz w:val="24"/>
          <w:szCs w:val="24"/>
        </w:rPr>
        <w:t>EBA (</w:t>
      </w:r>
      <w:r w:rsidR="00FA6C18" w:rsidRPr="00536F83">
        <w:rPr>
          <w:rFonts w:ascii="Arial" w:eastAsia="Calibri" w:hAnsi="Arial" w:cs="Arial"/>
          <w:sz w:val="24"/>
          <w:szCs w:val="24"/>
        </w:rPr>
        <w:t>Everything but Arms</w:t>
      </w:r>
      <w:r w:rsidR="00DC6829">
        <w:rPr>
          <w:rFonts w:ascii="Arial" w:eastAsia="Calibri" w:hAnsi="Arial" w:cs="Arial"/>
          <w:sz w:val="24"/>
          <w:szCs w:val="24"/>
        </w:rPr>
        <w:t>)</w:t>
      </w:r>
      <w:r w:rsidR="00FA6C18" w:rsidRPr="00536F83">
        <w:rPr>
          <w:rFonts w:ascii="Arial" w:eastAsia="Calibri" w:hAnsi="Arial" w:cs="Arial"/>
          <w:sz w:val="24"/>
          <w:szCs w:val="24"/>
        </w:rPr>
        <w:t xml:space="preserve"> initiate</w:t>
      </w:r>
      <w:r>
        <w:rPr>
          <w:rFonts w:ascii="Arial" w:eastAsia="Calibri" w:hAnsi="Arial" w:cs="Arial"/>
          <w:sz w:val="24"/>
          <w:szCs w:val="24"/>
        </w:rPr>
        <w:t xml:space="preserve"> for least developed countries and </w:t>
      </w:r>
      <w:r w:rsidR="00FA6C18" w:rsidRPr="00536F83">
        <w:rPr>
          <w:rFonts w:ascii="Arial" w:eastAsia="Calibri" w:hAnsi="Arial" w:cs="Arial"/>
          <w:sz w:val="24"/>
          <w:szCs w:val="24"/>
        </w:rPr>
        <w:t xml:space="preserve">for now the EU’s generalized system of preferences (GSP). </w:t>
      </w:r>
    </w:p>
    <w:p w:rsidR="0050529A" w:rsidRDefault="000B7C6F" w:rsidP="009E34DF">
      <w:pPr>
        <w:jc w:val="both"/>
        <w:rPr>
          <w:rFonts w:ascii="Arial" w:eastAsia="Calibri" w:hAnsi="Arial" w:cs="Arial"/>
          <w:sz w:val="24"/>
          <w:szCs w:val="24"/>
        </w:rPr>
      </w:pPr>
      <w:r>
        <w:rPr>
          <w:rFonts w:ascii="Arial" w:eastAsia="Calibri" w:hAnsi="Arial" w:cs="Arial"/>
          <w:sz w:val="24"/>
          <w:szCs w:val="24"/>
        </w:rPr>
        <w:t>The Committee of Ministers of Trade (CMT)</w:t>
      </w:r>
      <w:r w:rsidR="00456708">
        <w:rPr>
          <w:rFonts w:ascii="Arial" w:eastAsia="Calibri" w:hAnsi="Arial" w:cs="Arial"/>
          <w:sz w:val="24"/>
          <w:szCs w:val="24"/>
        </w:rPr>
        <w:t>, which is mandated to supervise implementation of the STP</w:t>
      </w:r>
      <w:r w:rsidR="00F66060">
        <w:rPr>
          <w:rFonts w:ascii="Arial" w:eastAsia="Calibri" w:hAnsi="Arial" w:cs="Arial"/>
          <w:sz w:val="24"/>
          <w:szCs w:val="24"/>
        </w:rPr>
        <w:t xml:space="preserve">, at its meeting held in </w:t>
      </w:r>
      <w:proofErr w:type="spellStart"/>
      <w:r w:rsidR="00F66060">
        <w:rPr>
          <w:rFonts w:ascii="Arial" w:eastAsia="Calibri" w:hAnsi="Arial" w:cs="Arial"/>
          <w:sz w:val="24"/>
          <w:szCs w:val="24"/>
        </w:rPr>
        <w:t>Ezulwi</w:t>
      </w:r>
      <w:r w:rsidR="005F0ADF">
        <w:rPr>
          <w:rFonts w:ascii="Arial" w:eastAsia="Calibri" w:hAnsi="Arial" w:cs="Arial"/>
          <w:sz w:val="24"/>
          <w:szCs w:val="24"/>
        </w:rPr>
        <w:t>ni</w:t>
      </w:r>
      <w:proofErr w:type="spellEnd"/>
      <w:r w:rsidR="005F0ADF">
        <w:rPr>
          <w:rFonts w:ascii="Arial" w:eastAsia="Calibri" w:hAnsi="Arial" w:cs="Arial"/>
          <w:sz w:val="24"/>
          <w:szCs w:val="24"/>
        </w:rPr>
        <w:t>, Swaziland in August 2016,</w:t>
      </w:r>
      <w:r w:rsidR="00456708">
        <w:rPr>
          <w:rFonts w:ascii="Arial" w:eastAsia="Calibri" w:hAnsi="Arial" w:cs="Arial"/>
          <w:sz w:val="24"/>
          <w:szCs w:val="24"/>
        </w:rPr>
        <w:t xml:space="preserve"> observed that challenges with implementation by some Members States and concerns by some others that the environment has changed. The CMT thus</w:t>
      </w:r>
    </w:p>
    <w:p w:rsidR="0050529A" w:rsidRDefault="0050529A" w:rsidP="0050529A">
      <w:pPr>
        <w:ind w:left="708"/>
        <w:jc w:val="both"/>
        <w:rPr>
          <w:rFonts w:ascii="Arial" w:eastAsia="Calibri" w:hAnsi="Arial" w:cs="Arial"/>
          <w:sz w:val="24"/>
          <w:szCs w:val="24"/>
        </w:rPr>
      </w:pPr>
      <w:r>
        <w:rPr>
          <w:rFonts w:ascii="Arial" w:eastAsia="Calibri" w:hAnsi="Arial" w:cs="Arial"/>
          <w:sz w:val="24"/>
          <w:szCs w:val="24"/>
        </w:rPr>
        <w:t>“</w:t>
      </w:r>
      <w:proofErr w:type="gramStart"/>
      <w:r w:rsidRPr="0050529A">
        <w:rPr>
          <w:rFonts w:ascii="Arial" w:eastAsia="Calibri" w:hAnsi="Arial" w:cs="Arial"/>
          <w:sz w:val="24"/>
          <w:szCs w:val="24"/>
        </w:rPr>
        <w:t>directed</w:t>
      </w:r>
      <w:proofErr w:type="gramEnd"/>
      <w:r w:rsidRPr="0050529A">
        <w:rPr>
          <w:rFonts w:ascii="Arial" w:eastAsia="Calibri" w:hAnsi="Arial" w:cs="Arial"/>
          <w:sz w:val="24"/>
          <w:szCs w:val="24"/>
        </w:rPr>
        <w:t xml:space="preserve"> the Secretariat to prepare an analysis on the various challenges facing the SADC sugar industry based on prevailing global conditions. The analysis should also assess the competitiveness of the SADC sugar sector in light of the role played by few dominant sugar producers across the region as well as assess possible implications of the Brexit on the SADC sugar industry.</w:t>
      </w:r>
      <w:r>
        <w:rPr>
          <w:rFonts w:ascii="Arial" w:eastAsia="Calibri" w:hAnsi="Arial" w:cs="Arial"/>
          <w:sz w:val="24"/>
          <w:szCs w:val="24"/>
        </w:rPr>
        <w:t>”</w:t>
      </w:r>
    </w:p>
    <w:p w:rsidR="00456708" w:rsidRDefault="000B7C6F" w:rsidP="009E34DF">
      <w:pPr>
        <w:jc w:val="both"/>
        <w:rPr>
          <w:rFonts w:ascii="Arial" w:eastAsia="Calibri" w:hAnsi="Arial" w:cs="Arial"/>
          <w:sz w:val="24"/>
          <w:szCs w:val="24"/>
        </w:rPr>
      </w:pPr>
      <w:r w:rsidRPr="000B7C6F">
        <w:rPr>
          <w:rFonts w:ascii="Arial" w:eastAsia="Calibri" w:hAnsi="Arial" w:cs="Arial"/>
          <w:sz w:val="24"/>
          <w:szCs w:val="24"/>
        </w:rPr>
        <w:t xml:space="preserve">The analysis </w:t>
      </w:r>
      <w:r w:rsidR="00456708">
        <w:rPr>
          <w:rFonts w:ascii="Arial" w:eastAsia="Calibri" w:hAnsi="Arial" w:cs="Arial"/>
          <w:sz w:val="24"/>
          <w:szCs w:val="24"/>
        </w:rPr>
        <w:t xml:space="preserve">was supposed to be considered </w:t>
      </w:r>
      <w:r w:rsidRPr="000B7C6F">
        <w:rPr>
          <w:rFonts w:ascii="Arial" w:eastAsia="Calibri" w:hAnsi="Arial" w:cs="Arial"/>
          <w:sz w:val="24"/>
          <w:szCs w:val="24"/>
        </w:rPr>
        <w:t>by the next meeting of the CMT</w:t>
      </w:r>
      <w:r w:rsidR="005F0ADF">
        <w:rPr>
          <w:rFonts w:ascii="Arial" w:eastAsia="Calibri" w:hAnsi="Arial" w:cs="Arial"/>
          <w:sz w:val="24"/>
          <w:szCs w:val="24"/>
        </w:rPr>
        <w:t xml:space="preserve"> scheduled for June </w:t>
      </w:r>
      <w:r w:rsidR="00F641C5">
        <w:rPr>
          <w:rFonts w:ascii="Arial" w:eastAsia="Calibri" w:hAnsi="Arial" w:cs="Arial"/>
          <w:sz w:val="24"/>
          <w:szCs w:val="24"/>
        </w:rPr>
        <w:t>2017</w:t>
      </w:r>
      <w:r w:rsidR="00456708">
        <w:rPr>
          <w:rFonts w:ascii="Arial" w:eastAsia="Calibri" w:hAnsi="Arial" w:cs="Arial"/>
          <w:sz w:val="24"/>
          <w:szCs w:val="24"/>
        </w:rPr>
        <w:t>.</w:t>
      </w:r>
      <w:r w:rsidR="0050529A">
        <w:rPr>
          <w:rFonts w:ascii="Arial" w:eastAsia="Calibri" w:hAnsi="Arial" w:cs="Arial"/>
          <w:sz w:val="24"/>
          <w:szCs w:val="24"/>
        </w:rPr>
        <w:t xml:space="preserve"> </w:t>
      </w:r>
    </w:p>
    <w:p w:rsidR="00456708" w:rsidRDefault="00FA6C18" w:rsidP="009E34DF">
      <w:pPr>
        <w:jc w:val="both"/>
        <w:rPr>
          <w:rFonts w:ascii="Arial" w:eastAsia="Calibri" w:hAnsi="Arial" w:cs="Arial"/>
          <w:sz w:val="24"/>
          <w:szCs w:val="24"/>
        </w:rPr>
      </w:pPr>
      <w:r w:rsidRPr="00536F83">
        <w:rPr>
          <w:rFonts w:ascii="Arial" w:eastAsia="Calibri" w:hAnsi="Arial" w:cs="Arial"/>
          <w:sz w:val="24"/>
          <w:szCs w:val="24"/>
        </w:rPr>
        <w:t xml:space="preserve">It is against this background that </w:t>
      </w:r>
      <w:r w:rsidR="00456708">
        <w:rPr>
          <w:rFonts w:ascii="Arial" w:eastAsia="Calibri" w:hAnsi="Arial" w:cs="Arial"/>
          <w:sz w:val="24"/>
          <w:szCs w:val="24"/>
        </w:rPr>
        <w:t>this exercise is being undertaken.</w:t>
      </w:r>
    </w:p>
    <w:p w:rsidR="00C228D0" w:rsidRPr="00536F83" w:rsidRDefault="00C228D0" w:rsidP="00C228D0">
      <w:pPr>
        <w:jc w:val="both"/>
        <w:rPr>
          <w:rFonts w:ascii="Arial" w:eastAsia="Calibri" w:hAnsi="Arial" w:cs="Arial"/>
          <w:sz w:val="24"/>
          <w:szCs w:val="24"/>
        </w:rPr>
      </w:pPr>
      <w:r w:rsidRPr="00536F83">
        <w:rPr>
          <w:rFonts w:ascii="Arial" w:eastAsia="Calibri" w:hAnsi="Arial" w:cs="Arial"/>
          <w:sz w:val="24"/>
          <w:szCs w:val="24"/>
        </w:rPr>
        <w:t>As part of the German Development Cooperation (GDC) programme “Cooperation for the Enhancement of SADC Regional Economic Integration (CESARE)”, GIZ supports the SADC Secretariat and other SADC Struct</w:t>
      </w:r>
      <w:r w:rsidR="0050529A">
        <w:rPr>
          <w:rFonts w:ascii="Arial" w:eastAsia="Calibri" w:hAnsi="Arial" w:cs="Arial"/>
          <w:sz w:val="24"/>
          <w:szCs w:val="24"/>
        </w:rPr>
        <w:t>ures in their efforts to</w:t>
      </w:r>
      <w:r w:rsidRPr="00536F83">
        <w:rPr>
          <w:rFonts w:ascii="Arial" w:eastAsia="Calibri" w:hAnsi="Arial" w:cs="Arial"/>
          <w:sz w:val="24"/>
          <w:szCs w:val="24"/>
        </w:rPr>
        <w:t xml:space="preserve"> enhance the implementation of SADC Protocols, Decisions and Strategies in the areas of trade and economic policy to achieve greater regional economic integration for the region’s prosperity.  </w:t>
      </w:r>
      <w:r w:rsidR="00456708">
        <w:rPr>
          <w:rFonts w:ascii="Arial" w:eastAsia="Calibri" w:hAnsi="Arial" w:cs="Arial"/>
          <w:sz w:val="24"/>
          <w:szCs w:val="24"/>
        </w:rPr>
        <w:t xml:space="preserve">GIZ </w:t>
      </w:r>
      <w:r w:rsidR="003C30FD">
        <w:rPr>
          <w:rFonts w:ascii="Arial" w:eastAsia="Calibri" w:hAnsi="Arial" w:cs="Arial"/>
          <w:sz w:val="24"/>
          <w:szCs w:val="24"/>
        </w:rPr>
        <w:t>is</w:t>
      </w:r>
      <w:r w:rsidR="00456708">
        <w:rPr>
          <w:rFonts w:ascii="Arial" w:eastAsia="Calibri" w:hAnsi="Arial" w:cs="Arial"/>
          <w:sz w:val="24"/>
          <w:szCs w:val="24"/>
        </w:rPr>
        <w:t xml:space="preserve"> thus support</w:t>
      </w:r>
      <w:r w:rsidR="003C30FD">
        <w:rPr>
          <w:rFonts w:ascii="Arial" w:eastAsia="Calibri" w:hAnsi="Arial" w:cs="Arial"/>
          <w:sz w:val="24"/>
          <w:szCs w:val="24"/>
        </w:rPr>
        <w:t>ing</w:t>
      </w:r>
      <w:r w:rsidR="00456708">
        <w:rPr>
          <w:rFonts w:ascii="Arial" w:eastAsia="Calibri" w:hAnsi="Arial" w:cs="Arial"/>
          <w:sz w:val="24"/>
          <w:szCs w:val="24"/>
        </w:rPr>
        <w:t xml:space="preserve"> the consultancy study.</w:t>
      </w:r>
    </w:p>
    <w:p w:rsidR="00C228D0" w:rsidRPr="00536F83" w:rsidRDefault="00C228D0" w:rsidP="009E34DF">
      <w:pPr>
        <w:jc w:val="both"/>
        <w:rPr>
          <w:rFonts w:ascii="Arial" w:eastAsia="Calibri" w:hAnsi="Arial" w:cs="Arial"/>
          <w:sz w:val="24"/>
          <w:szCs w:val="24"/>
        </w:rPr>
      </w:pPr>
      <w:bookmarkStart w:id="0" w:name="_GoBack"/>
      <w:bookmarkEnd w:id="0"/>
    </w:p>
    <w:p w:rsidR="009E34DF" w:rsidRPr="00456708" w:rsidRDefault="009E34DF" w:rsidP="00456708">
      <w:pPr>
        <w:pStyle w:val="Heading1"/>
        <w:rPr>
          <w:rFonts w:ascii="Calibri" w:hAnsi="Calibri" w:cs="Calibri"/>
          <w:sz w:val="27"/>
          <w:szCs w:val="27"/>
        </w:rPr>
      </w:pPr>
      <w:r w:rsidRPr="00456708">
        <w:rPr>
          <w:rFonts w:ascii="Calibri" w:hAnsi="Calibri" w:cs="Calibri"/>
          <w:sz w:val="27"/>
          <w:szCs w:val="27"/>
        </w:rPr>
        <w:lastRenderedPageBreak/>
        <w:t>Objective</w:t>
      </w:r>
      <w:r w:rsidR="00456708">
        <w:rPr>
          <w:rFonts w:ascii="Calibri" w:hAnsi="Calibri" w:cs="Calibri"/>
          <w:sz w:val="27"/>
          <w:szCs w:val="27"/>
        </w:rPr>
        <w:t>s</w:t>
      </w:r>
      <w:r w:rsidRPr="00456708">
        <w:rPr>
          <w:rFonts w:ascii="Calibri" w:hAnsi="Calibri" w:cs="Calibri"/>
          <w:sz w:val="27"/>
          <w:szCs w:val="27"/>
        </w:rPr>
        <w:t xml:space="preserve"> of the </w:t>
      </w:r>
      <w:r w:rsidR="00456708" w:rsidRPr="00456708">
        <w:rPr>
          <w:rFonts w:ascii="Calibri" w:hAnsi="Calibri" w:cs="Calibri"/>
          <w:sz w:val="27"/>
          <w:szCs w:val="27"/>
        </w:rPr>
        <w:t>Assignment</w:t>
      </w:r>
    </w:p>
    <w:p w:rsidR="00456708" w:rsidRDefault="00456708" w:rsidP="00456708">
      <w:pPr>
        <w:pStyle w:val="ListParagraph"/>
        <w:jc w:val="both"/>
        <w:rPr>
          <w:rFonts w:ascii="Arial" w:eastAsia="Calibri" w:hAnsi="Arial" w:cs="Arial"/>
        </w:rPr>
      </w:pPr>
    </w:p>
    <w:p w:rsidR="001F30C9" w:rsidRDefault="0050529A" w:rsidP="003107E1">
      <w:pPr>
        <w:pStyle w:val="ListParagraph"/>
        <w:numPr>
          <w:ilvl w:val="0"/>
          <w:numId w:val="8"/>
        </w:numPr>
        <w:ind w:left="720" w:hanging="630"/>
        <w:jc w:val="both"/>
        <w:rPr>
          <w:rFonts w:ascii="Arial" w:eastAsia="Calibri" w:hAnsi="Arial" w:cs="Arial"/>
          <w:sz w:val="24"/>
          <w:szCs w:val="24"/>
        </w:rPr>
      </w:pPr>
      <w:r w:rsidRPr="0050529A">
        <w:rPr>
          <w:rFonts w:ascii="Arial" w:eastAsia="Calibri" w:hAnsi="Arial" w:cs="Arial"/>
          <w:sz w:val="24"/>
          <w:szCs w:val="24"/>
        </w:rPr>
        <w:t xml:space="preserve">To </w:t>
      </w:r>
      <w:r w:rsidR="001F30C9">
        <w:rPr>
          <w:rFonts w:ascii="Arial" w:eastAsia="Calibri" w:hAnsi="Arial" w:cs="Arial"/>
          <w:sz w:val="24"/>
          <w:szCs w:val="24"/>
        </w:rPr>
        <w:t>assess if the conditions that were prevailing at the time Annex VII was negotiated are still prevalent;</w:t>
      </w:r>
    </w:p>
    <w:p w:rsidR="001F30C9" w:rsidRDefault="001F30C9" w:rsidP="001F30C9">
      <w:pPr>
        <w:pStyle w:val="ListParagraph"/>
        <w:jc w:val="both"/>
        <w:rPr>
          <w:rFonts w:ascii="Arial" w:eastAsia="Calibri" w:hAnsi="Arial" w:cs="Arial"/>
          <w:sz w:val="24"/>
          <w:szCs w:val="24"/>
        </w:rPr>
      </w:pPr>
    </w:p>
    <w:p w:rsidR="0050529A" w:rsidRDefault="001F30C9" w:rsidP="003107E1">
      <w:pPr>
        <w:pStyle w:val="ListParagraph"/>
        <w:numPr>
          <w:ilvl w:val="0"/>
          <w:numId w:val="8"/>
        </w:numPr>
        <w:ind w:left="720" w:hanging="630"/>
        <w:jc w:val="both"/>
        <w:rPr>
          <w:rFonts w:ascii="Arial" w:eastAsia="Calibri" w:hAnsi="Arial" w:cs="Arial"/>
          <w:sz w:val="24"/>
          <w:szCs w:val="24"/>
        </w:rPr>
      </w:pPr>
      <w:r>
        <w:rPr>
          <w:rFonts w:ascii="Arial" w:eastAsia="Calibri" w:hAnsi="Arial" w:cs="Arial"/>
          <w:sz w:val="24"/>
          <w:szCs w:val="24"/>
        </w:rPr>
        <w:t xml:space="preserve">To </w:t>
      </w:r>
      <w:r w:rsidR="0050529A">
        <w:rPr>
          <w:rFonts w:ascii="Arial" w:eastAsia="Calibri" w:hAnsi="Arial" w:cs="Arial"/>
          <w:sz w:val="24"/>
          <w:szCs w:val="24"/>
        </w:rPr>
        <w:t>identify and analyse</w:t>
      </w:r>
      <w:r w:rsidR="0050529A" w:rsidRPr="0050529A">
        <w:rPr>
          <w:rFonts w:ascii="Arial" w:eastAsia="Calibri" w:hAnsi="Arial" w:cs="Arial"/>
          <w:sz w:val="24"/>
          <w:szCs w:val="24"/>
        </w:rPr>
        <w:t xml:space="preserve"> challenges facing the SADC sugar industry based on prevailing global conditions</w:t>
      </w:r>
      <w:r w:rsidR="0050529A">
        <w:rPr>
          <w:rFonts w:ascii="Arial" w:eastAsia="Calibri" w:hAnsi="Arial" w:cs="Arial"/>
          <w:sz w:val="24"/>
          <w:szCs w:val="24"/>
        </w:rPr>
        <w:t>;</w:t>
      </w:r>
    </w:p>
    <w:p w:rsidR="0050529A" w:rsidRDefault="0050529A" w:rsidP="0050529A">
      <w:pPr>
        <w:pStyle w:val="ListParagraph"/>
        <w:jc w:val="both"/>
        <w:rPr>
          <w:rFonts w:ascii="Arial" w:eastAsia="Calibri" w:hAnsi="Arial" w:cs="Arial"/>
          <w:sz w:val="24"/>
          <w:szCs w:val="24"/>
        </w:rPr>
      </w:pPr>
    </w:p>
    <w:p w:rsidR="0050529A" w:rsidRDefault="0050529A" w:rsidP="003107E1">
      <w:pPr>
        <w:pStyle w:val="ListParagraph"/>
        <w:numPr>
          <w:ilvl w:val="0"/>
          <w:numId w:val="8"/>
        </w:numPr>
        <w:ind w:left="720" w:hanging="630"/>
        <w:jc w:val="both"/>
        <w:rPr>
          <w:rFonts w:ascii="Arial" w:eastAsia="Calibri" w:hAnsi="Arial" w:cs="Arial"/>
          <w:sz w:val="24"/>
          <w:szCs w:val="24"/>
        </w:rPr>
      </w:pPr>
      <w:r>
        <w:rPr>
          <w:rFonts w:ascii="Arial" w:eastAsia="Calibri" w:hAnsi="Arial" w:cs="Arial"/>
          <w:sz w:val="24"/>
          <w:szCs w:val="24"/>
        </w:rPr>
        <w:t>To identify and</w:t>
      </w:r>
      <w:r w:rsidRPr="0050529A">
        <w:rPr>
          <w:rFonts w:ascii="Arial" w:eastAsia="Calibri" w:hAnsi="Arial" w:cs="Arial"/>
          <w:sz w:val="24"/>
          <w:szCs w:val="24"/>
        </w:rPr>
        <w:t xml:space="preserve"> assess possible implications of the Brexit on the SADC sugar industry</w:t>
      </w:r>
      <w:r>
        <w:rPr>
          <w:rFonts w:ascii="Arial" w:eastAsia="Calibri" w:hAnsi="Arial" w:cs="Arial"/>
          <w:sz w:val="24"/>
          <w:szCs w:val="24"/>
        </w:rPr>
        <w:t>;</w:t>
      </w:r>
      <w:r w:rsidR="001F30C9">
        <w:rPr>
          <w:rFonts w:ascii="Arial" w:eastAsia="Calibri" w:hAnsi="Arial" w:cs="Arial"/>
          <w:sz w:val="24"/>
          <w:szCs w:val="24"/>
        </w:rPr>
        <w:t xml:space="preserve"> and</w:t>
      </w:r>
    </w:p>
    <w:p w:rsidR="005F0ADF" w:rsidRPr="001F30C9" w:rsidRDefault="005F0ADF" w:rsidP="001F30C9">
      <w:pPr>
        <w:pStyle w:val="ListParagraph"/>
        <w:rPr>
          <w:rFonts w:ascii="Arial" w:eastAsia="Calibri" w:hAnsi="Arial" w:cs="Arial"/>
          <w:sz w:val="24"/>
          <w:szCs w:val="24"/>
        </w:rPr>
      </w:pPr>
    </w:p>
    <w:p w:rsidR="005F0ADF" w:rsidRPr="0050529A" w:rsidRDefault="005F0ADF" w:rsidP="003107E1">
      <w:pPr>
        <w:pStyle w:val="ListParagraph"/>
        <w:numPr>
          <w:ilvl w:val="0"/>
          <w:numId w:val="8"/>
        </w:numPr>
        <w:ind w:left="720" w:hanging="630"/>
        <w:jc w:val="both"/>
        <w:rPr>
          <w:rFonts w:ascii="Arial" w:eastAsia="Calibri" w:hAnsi="Arial" w:cs="Arial"/>
          <w:sz w:val="24"/>
          <w:szCs w:val="24"/>
        </w:rPr>
      </w:pPr>
      <w:r>
        <w:rPr>
          <w:rFonts w:ascii="Arial" w:eastAsia="Calibri" w:hAnsi="Arial" w:cs="Arial"/>
          <w:sz w:val="24"/>
          <w:szCs w:val="24"/>
        </w:rPr>
        <w:t>To recommend possible changes and amendment to the sugar annex in view of the above challenges and implications.</w:t>
      </w:r>
    </w:p>
    <w:p w:rsidR="00DD2DE4" w:rsidRDefault="00DD2DE4" w:rsidP="009E34DF">
      <w:pPr>
        <w:jc w:val="both"/>
        <w:rPr>
          <w:rFonts w:ascii="Arial" w:hAnsi="Arial" w:cs="Arial"/>
          <w:b/>
          <w:lang w:val="en-US"/>
        </w:rPr>
      </w:pPr>
    </w:p>
    <w:p w:rsidR="009E34DF" w:rsidRPr="00456708" w:rsidRDefault="009E34DF" w:rsidP="00456708">
      <w:pPr>
        <w:pStyle w:val="Heading1"/>
        <w:rPr>
          <w:rFonts w:ascii="Calibri" w:hAnsi="Calibri" w:cs="Calibri"/>
          <w:sz w:val="27"/>
          <w:szCs w:val="27"/>
        </w:rPr>
      </w:pPr>
      <w:r w:rsidRPr="00456708">
        <w:rPr>
          <w:rFonts w:ascii="Calibri" w:hAnsi="Calibri" w:cs="Calibri"/>
          <w:sz w:val="27"/>
          <w:szCs w:val="27"/>
        </w:rPr>
        <w:t>Scope of work</w:t>
      </w:r>
    </w:p>
    <w:p w:rsidR="008A64A6" w:rsidRDefault="008A64A6" w:rsidP="009E34DF">
      <w:pPr>
        <w:jc w:val="both"/>
        <w:rPr>
          <w:rFonts w:ascii="Arial" w:eastAsia="Calibri" w:hAnsi="Arial" w:cs="Arial"/>
          <w:sz w:val="24"/>
          <w:szCs w:val="24"/>
        </w:rPr>
      </w:pPr>
    </w:p>
    <w:p w:rsidR="009E34DF" w:rsidRDefault="009E34DF" w:rsidP="009E34DF">
      <w:pPr>
        <w:jc w:val="both"/>
        <w:rPr>
          <w:rFonts w:ascii="Arial" w:hAnsi="Arial" w:cs="Arial"/>
          <w:lang w:val="en-US"/>
        </w:rPr>
      </w:pPr>
      <w:r w:rsidRPr="0050529A">
        <w:rPr>
          <w:rFonts w:ascii="Arial" w:eastAsia="Calibri" w:hAnsi="Arial" w:cs="Arial"/>
          <w:sz w:val="24"/>
          <w:szCs w:val="24"/>
        </w:rPr>
        <w:t>Working towards the objectives, the consultant is expected t</w:t>
      </w:r>
      <w:r w:rsidR="0050529A">
        <w:rPr>
          <w:rFonts w:ascii="Arial" w:eastAsia="Calibri" w:hAnsi="Arial" w:cs="Arial"/>
          <w:sz w:val="24"/>
          <w:szCs w:val="24"/>
        </w:rPr>
        <w:t>o:</w:t>
      </w:r>
    </w:p>
    <w:p w:rsidR="00DD2DE4" w:rsidRDefault="00DD2DE4" w:rsidP="0050529A">
      <w:pPr>
        <w:pStyle w:val="ListParagraph"/>
        <w:numPr>
          <w:ilvl w:val="0"/>
          <w:numId w:val="6"/>
        </w:numPr>
        <w:ind w:hanging="630"/>
        <w:jc w:val="both"/>
        <w:rPr>
          <w:rFonts w:ascii="Arial" w:eastAsia="Calibri" w:hAnsi="Arial" w:cs="Arial"/>
          <w:sz w:val="24"/>
          <w:szCs w:val="24"/>
        </w:rPr>
      </w:pPr>
      <w:r w:rsidRPr="0050529A">
        <w:rPr>
          <w:rFonts w:ascii="Arial" w:eastAsia="Calibri" w:hAnsi="Arial" w:cs="Arial"/>
          <w:sz w:val="24"/>
          <w:szCs w:val="24"/>
        </w:rPr>
        <w:t>Undertake a desk study on global, continental and regional trends in production and trade in sugar</w:t>
      </w:r>
      <w:r w:rsidR="0051213B">
        <w:rPr>
          <w:rFonts w:ascii="Arial" w:eastAsia="Calibri" w:hAnsi="Arial" w:cs="Arial"/>
          <w:sz w:val="24"/>
          <w:szCs w:val="24"/>
        </w:rPr>
        <w:t xml:space="preserve">, and </w:t>
      </w:r>
      <w:r w:rsidR="00E34C28">
        <w:rPr>
          <w:rFonts w:ascii="Arial" w:eastAsia="Calibri" w:hAnsi="Arial" w:cs="Arial"/>
          <w:sz w:val="24"/>
          <w:szCs w:val="24"/>
        </w:rPr>
        <w:t xml:space="preserve">analyse and interpret the </w:t>
      </w:r>
      <w:r w:rsidRPr="0050529A">
        <w:rPr>
          <w:rFonts w:ascii="Arial" w:eastAsia="Calibri" w:hAnsi="Arial" w:cs="Arial"/>
          <w:sz w:val="24"/>
          <w:szCs w:val="24"/>
        </w:rPr>
        <w:t xml:space="preserve">trends </w:t>
      </w:r>
      <w:r w:rsidR="00E34C28">
        <w:rPr>
          <w:rFonts w:ascii="Arial" w:eastAsia="Calibri" w:hAnsi="Arial" w:cs="Arial"/>
          <w:sz w:val="24"/>
          <w:szCs w:val="24"/>
        </w:rPr>
        <w:t xml:space="preserve">in relation to the </w:t>
      </w:r>
      <w:r w:rsidRPr="0050529A">
        <w:rPr>
          <w:rFonts w:ascii="Arial" w:eastAsia="Calibri" w:hAnsi="Arial" w:cs="Arial"/>
          <w:sz w:val="24"/>
          <w:szCs w:val="24"/>
        </w:rPr>
        <w:t xml:space="preserve">SADC sugar industry. </w:t>
      </w:r>
    </w:p>
    <w:p w:rsidR="00DE3280" w:rsidRDefault="00DE3280" w:rsidP="00DE3280">
      <w:pPr>
        <w:pStyle w:val="ListParagraph"/>
        <w:numPr>
          <w:ilvl w:val="0"/>
          <w:numId w:val="6"/>
        </w:numPr>
        <w:ind w:hanging="630"/>
        <w:jc w:val="both"/>
        <w:rPr>
          <w:rFonts w:ascii="Arial" w:eastAsia="Calibri" w:hAnsi="Arial" w:cs="Arial"/>
          <w:sz w:val="24"/>
          <w:szCs w:val="24"/>
        </w:rPr>
      </w:pPr>
      <w:r>
        <w:rPr>
          <w:rFonts w:ascii="Arial" w:eastAsia="Calibri" w:hAnsi="Arial" w:cs="Arial"/>
          <w:sz w:val="24"/>
          <w:szCs w:val="24"/>
        </w:rPr>
        <w:t xml:space="preserve">Undertake an analysis on </w:t>
      </w:r>
      <w:r w:rsidRPr="00DE3280">
        <w:rPr>
          <w:rFonts w:ascii="Arial" w:eastAsia="Calibri" w:hAnsi="Arial" w:cs="Arial"/>
          <w:sz w:val="24"/>
          <w:szCs w:val="24"/>
        </w:rPr>
        <w:t>the stability of the world sugar market by assessing price, production (including subsidies to production) and supply trends</w:t>
      </w:r>
      <w:r w:rsidR="00AD64D6">
        <w:rPr>
          <w:rFonts w:ascii="Arial" w:eastAsia="Calibri" w:hAnsi="Arial" w:cs="Arial"/>
          <w:sz w:val="24"/>
          <w:szCs w:val="24"/>
        </w:rPr>
        <w:t xml:space="preserve"> in relation to the SADC sugar industry</w:t>
      </w:r>
      <w:r w:rsidRPr="00DE3280">
        <w:rPr>
          <w:rFonts w:ascii="Arial" w:eastAsia="Calibri" w:hAnsi="Arial" w:cs="Arial"/>
          <w:sz w:val="24"/>
          <w:szCs w:val="24"/>
        </w:rPr>
        <w:t>.</w:t>
      </w:r>
    </w:p>
    <w:p w:rsidR="00AD64D6" w:rsidRPr="0050529A" w:rsidRDefault="00AD64D6" w:rsidP="00DE3280">
      <w:pPr>
        <w:pStyle w:val="ListParagraph"/>
        <w:numPr>
          <w:ilvl w:val="0"/>
          <w:numId w:val="6"/>
        </w:numPr>
        <w:ind w:hanging="630"/>
        <w:jc w:val="both"/>
        <w:rPr>
          <w:rFonts w:ascii="Arial" w:eastAsia="Calibri" w:hAnsi="Arial" w:cs="Arial"/>
          <w:sz w:val="24"/>
          <w:szCs w:val="24"/>
        </w:rPr>
      </w:pPr>
      <w:r>
        <w:rPr>
          <w:rFonts w:ascii="Arial" w:eastAsia="Calibri" w:hAnsi="Arial" w:cs="Arial"/>
          <w:sz w:val="24"/>
          <w:szCs w:val="24"/>
        </w:rPr>
        <w:t xml:space="preserve">Analyse the performance of all SADC sugar producing Member States in terms of production, market share, domestic support and markets. </w:t>
      </w:r>
    </w:p>
    <w:p w:rsidR="00DD6600" w:rsidRDefault="00DD2DE4" w:rsidP="0050529A">
      <w:pPr>
        <w:pStyle w:val="ListParagraph"/>
        <w:numPr>
          <w:ilvl w:val="0"/>
          <w:numId w:val="6"/>
        </w:numPr>
        <w:ind w:hanging="630"/>
        <w:jc w:val="both"/>
        <w:rPr>
          <w:rFonts w:ascii="Arial" w:eastAsia="Calibri" w:hAnsi="Arial" w:cs="Arial"/>
          <w:sz w:val="24"/>
          <w:szCs w:val="24"/>
        </w:rPr>
      </w:pPr>
      <w:r w:rsidRPr="0050529A">
        <w:rPr>
          <w:rFonts w:ascii="Arial" w:eastAsia="Calibri" w:hAnsi="Arial" w:cs="Arial"/>
          <w:sz w:val="24"/>
          <w:szCs w:val="24"/>
        </w:rPr>
        <w:t xml:space="preserve">Conduct interviews with public and private stakeholders at the margins of the next SADC </w:t>
      </w:r>
      <w:r w:rsidR="00892769" w:rsidRPr="0050529A">
        <w:rPr>
          <w:rFonts w:ascii="Arial" w:eastAsia="Calibri" w:hAnsi="Arial" w:cs="Arial"/>
          <w:sz w:val="24"/>
          <w:szCs w:val="24"/>
        </w:rPr>
        <w:t>T</w:t>
      </w:r>
      <w:r w:rsidR="00DD6600">
        <w:rPr>
          <w:rFonts w:ascii="Arial" w:eastAsia="Calibri" w:hAnsi="Arial" w:cs="Arial"/>
          <w:sz w:val="24"/>
          <w:szCs w:val="24"/>
        </w:rPr>
        <w:t xml:space="preserve">echnical Committee in Sugar and/or the Trade Negotiating Forum </w:t>
      </w:r>
      <w:r w:rsidR="00DE3280">
        <w:rPr>
          <w:rFonts w:ascii="Arial" w:eastAsia="Calibri" w:hAnsi="Arial" w:cs="Arial"/>
          <w:sz w:val="24"/>
          <w:szCs w:val="24"/>
        </w:rPr>
        <w:t xml:space="preserve">(TNF) </w:t>
      </w:r>
      <w:r w:rsidR="00DD6600">
        <w:rPr>
          <w:rFonts w:ascii="Arial" w:eastAsia="Calibri" w:hAnsi="Arial" w:cs="Arial"/>
          <w:sz w:val="24"/>
          <w:szCs w:val="24"/>
        </w:rPr>
        <w:t>depending on the timing of the contract.</w:t>
      </w:r>
    </w:p>
    <w:p w:rsidR="00892769" w:rsidRPr="0050529A" w:rsidRDefault="00892769" w:rsidP="0050529A">
      <w:pPr>
        <w:pStyle w:val="ListParagraph"/>
        <w:numPr>
          <w:ilvl w:val="0"/>
          <w:numId w:val="6"/>
        </w:numPr>
        <w:ind w:hanging="630"/>
        <w:jc w:val="both"/>
        <w:rPr>
          <w:rFonts w:ascii="Arial" w:eastAsia="Calibri" w:hAnsi="Arial" w:cs="Arial"/>
          <w:sz w:val="24"/>
          <w:szCs w:val="24"/>
        </w:rPr>
      </w:pPr>
      <w:r w:rsidRPr="0050529A">
        <w:rPr>
          <w:rFonts w:ascii="Arial" w:eastAsia="Calibri" w:hAnsi="Arial" w:cs="Arial"/>
          <w:sz w:val="24"/>
          <w:szCs w:val="24"/>
        </w:rPr>
        <w:t>Assess the political economy of the sugar industry in the SADC region by mapping the individual public and private stakeholders, their economic and political (vested) interest and their inter-relation.</w:t>
      </w:r>
    </w:p>
    <w:p w:rsidR="00DD2DE4" w:rsidRPr="0050529A" w:rsidRDefault="00DD2DE4" w:rsidP="0050529A">
      <w:pPr>
        <w:pStyle w:val="ListParagraph"/>
        <w:numPr>
          <w:ilvl w:val="0"/>
          <w:numId w:val="6"/>
        </w:numPr>
        <w:ind w:hanging="630"/>
        <w:jc w:val="both"/>
        <w:rPr>
          <w:rFonts w:ascii="Arial" w:eastAsia="Calibri" w:hAnsi="Arial" w:cs="Arial"/>
          <w:sz w:val="24"/>
          <w:szCs w:val="24"/>
        </w:rPr>
      </w:pPr>
      <w:r w:rsidRPr="0050529A">
        <w:rPr>
          <w:rFonts w:ascii="Arial" w:eastAsia="Calibri" w:hAnsi="Arial" w:cs="Arial"/>
          <w:sz w:val="24"/>
          <w:szCs w:val="24"/>
        </w:rPr>
        <w:t xml:space="preserve">Review STP Annex VII with a view to determining: </w:t>
      </w:r>
    </w:p>
    <w:p w:rsidR="00DD6600" w:rsidRDefault="00DD2DE4" w:rsidP="00892769">
      <w:pPr>
        <w:pStyle w:val="ListParagraph"/>
        <w:numPr>
          <w:ilvl w:val="0"/>
          <w:numId w:val="7"/>
        </w:numPr>
        <w:jc w:val="both"/>
        <w:rPr>
          <w:rFonts w:ascii="Arial" w:eastAsia="Calibri" w:hAnsi="Arial" w:cs="Arial"/>
          <w:sz w:val="24"/>
          <w:szCs w:val="24"/>
        </w:rPr>
      </w:pPr>
      <w:r w:rsidRPr="008A64A6">
        <w:rPr>
          <w:rFonts w:ascii="Arial" w:eastAsia="Calibri" w:hAnsi="Arial" w:cs="Arial"/>
          <w:sz w:val="24"/>
          <w:szCs w:val="24"/>
        </w:rPr>
        <w:t>how the current tre</w:t>
      </w:r>
      <w:r w:rsidR="00DD6600">
        <w:rPr>
          <w:rFonts w:ascii="Arial" w:eastAsia="Calibri" w:hAnsi="Arial" w:cs="Arial"/>
          <w:sz w:val="24"/>
          <w:szCs w:val="24"/>
        </w:rPr>
        <w:t xml:space="preserve">nds affect intra-regional trade; </w:t>
      </w:r>
    </w:p>
    <w:p w:rsidR="00DD2DE4" w:rsidRPr="008A64A6" w:rsidRDefault="00892769" w:rsidP="00892769">
      <w:pPr>
        <w:pStyle w:val="ListParagraph"/>
        <w:numPr>
          <w:ilvl w:val="0"/>
          <w:numId w:val="7"/>
        </w:numPr>
        <w:jc w:val="both"/>
        <w:rPr>
          <w:rFonts w:ascii="Arial" w:eastAsia="Calibri" w:hAnsi="Arial" w:cs="Arial"/>
          <w:sz w:val="24"/>
          <w:szCs w:val="24"/>
        </w:rPr>
      </w:pPr>
      <w:r w:rsidRPr="008A64A6">
        <w:rPr>
          <w:rFonts w:ascii="Arial" w:eastAsia="Calibri" w:hAnsi="Arial" w:cs="Arial"/>
          <w:sz w:val="24"/>
          <w:szCs w:val="24"/>
        </w:rPr>
        <w:t xml:space="preserve">whether stakeholder </w:t>
      </w:r>
      <w:r w:rsidR="00DD6600">
        <w:rPr>
          <w:rFonts w:ascii="Arial" w:eastAsia="Calibri" w:hAnsi="Arial" w:cs="Arial"/>
          <w:sz w:val="24"/>
          <w:szCs w:val="24"/>
        </w:rPr>
        <w:t>needs and expectations are met;</w:t>
      </w:r>
    </w:p>
    <w:p w:rsidR="00DD6600" w:rsidRDefault="00DD6600" w:rsidP="00892769">
      <w:pPr>
        <w:pStyle w:val="ListParagraph"/>
        <w:numPr>
          <w:ilvl w:val="0"/>
          <w:numId w:val="7"/>
        </w:numPr>
        <w:jc w:val="both"/>
        <w:rPr>
          <w:rFonts w:ascii="Arial" w:eastAsia="Calibri" w:hAnsi="Arial" w:cs="Arial"/>
          <w:sz w:val="24"/>
          <w:szCs w:val="24"/>
        </w:rPr>
      </w:pPr>
      <w:r>
        <w:rPr>
          <w:rFonts w:ascii="Arial" w:eastAsia="Calibri" w:hAnsi="Arial" w:cs="Arial"/>
          <w:sz w:val="24"/>
          <w:szCs w:val="24"/>
        </w:rPr>
        <w:t>the</w:t>
      </w:r>
      <w:r w:rsidR="00892769" w:rsidRPr="008A64A6">
        <w:rPr>
          <w:rFonts w:ascii="Arial" w:eastAsia="Calibri" w:hAnsi="Arial" w:cs="Arial"/>
          <w:sz w:val="24"/>
          <w:szCs w:val="24"/>
        </w:rPr>
        <w:t xml:space="preserve"> extent </w:t>
      </w:r>
      <w:r>
        <w:rPr>
          <w:rFonts w:ascii="Arial" w:eastAsia="Calibri" w:hAnsi="Arial" w:cs="Arial"/>
          <w:sz w:val="24"/>
          <w:szCs w:val="24"/>
        </w:rPr>
        <w:t xml:space="preserve">to which </w:t>
      </w:r>
      <w:r w:rsidR="00892769" w:rsidRPr="008A64A6">
        <w:rPr>
          <w:rFonts w:ascii="Arial" w:eastAsia="Calibri" w:hAnsi="Arial" w:cs="Arial"/>
          <w:sz w:val="24"/>
          <w:szCs w:val="24"/>
        </w:rPr>
        <w:t xml:space="preserve">the current sugar regime meets the </w:t>
      </w:r>
      <w:r>
        <w:rPr>
          <w:rFonts w:ascii="Arial" w:eastAsia="Calibri" w:hAnsi="Arial" w:cs="Arial"/>
          <w:sz w:val="24"/>
          <w:szCs w:val="24"/>
        </w:rPr>
        <w:t>objectives of the STP, and</w:t>
      </w:r>
    </w:p>
    <w:p w:rsidR="00DD6600" w:rsidRDefault="00DD6600" w:rsidP="00892769">
      <w:pPr>
        <w:pStyle w:val="ListParagraph"/>
        <w:numPr>
          <w:ilvl w:val="0"/>
          <w:numId w:val="7"/>
        </w:numPr>
        <w:jc w:val="both"/>
        <w:rPr>
          <w:rFonts w:ascii="Arial" w:eastAsia="Calibri" w:hAnsi="Arial" w:cs="Arial"/>
          <w:sz w:val="24"/>
          <w:szCs w:val="24"/>
        </w:rPr>
      </w:pPr>
      <w:proofErr w:type="gramStart"/>
      <w:r>
        <w:rPr>
          <w:rFonts w:ascii="Arial" w:eastAsia="Calibri" w:hAnsi="Arial" w:cs="Arial"/>
          <w:sz w:val="24"/>
          <w:szCs w:val="24"/>
        </w:rPr>
        <w:t>whether</w:t>
      </w:r>
      <w:proofErr w:type="gramEnd"/>
      <w:r>
        <w:rPr>
          <w:rFonts w:ascii="Arial" w:eastAsia="Calibri" w:hAnsi="Arial" w:cs="Arial"/>
          <w:sz w:val="24"/>
          <w:szCs w:val="24"/>
        </w:rPr>
        <w:t xml:space="preserve"> change</w:t>
      </w:r>
      <w:r w:rsidR="00892769" w:rsidRPr="008A64A6">
        <w:rPr>
          <w:rFonts w:ascii="Arial" w:eastAsia="Calibri" w:hAnsi="Arial" w:cs="Arial"/>
          <w:sz w:val="24"/>
          <w:szCs w:val="24"/>
        </w:rPr>
        <w:t xml:space="preserve"> would be required in the light of the above, and taking </w:t>
      </w:r>
      <w:r>
        <w:rPr>
          <w:rFonts w:ascii="Arial" w:eastAsia="Calibri" w:hAnsi="Arial" w:cs="Arial"/>
          <w:sz w:val="24"/>
          <w:szCs w:val="24"/>
        </w:rPr>
        <w:t xml:space="preserve">into </w:t>
      </w:r>
      <w:r w:rsidR="00892769" w:rsidRPr="008A64A6">
        <w:rPr>
          <w:rFonts w:ascii="Arial" w:eastAsia="Calibri" w:hAnsi="Arial" w:cs="Arial"/>
          <w:sz w:val="24"/>
          <w:szCs w:val="24"/>
        </w:rPr>
        <w:t xml:space="preserve">account of </w:t>
      </w:r>
      <w:r>
        <w:rPr>
          <w:rFonts w:ascii="Arial" w:eastAsia="Calibri" w:hAnsi="Arial" w:cs="Arial"/>
          <w:sz w:val="24"/>
          <w:szCs w:val="24"/>
        </w:rPr>
        <w:t>the Region’s priority of industrial development and support for development of regional value chains.</w:t>
      </w:r>
    </w:p>
    <w:p w:rsidR="00DD6600" w:rsidRDefault="00DD6600" w:rsidP="008A64A6">
      <w:pPr>
        <w:pStyle w:val="ListParagraph"/>
        <w:numPr>
          <w:ilvl w:val="0"/>
          <w:numId w:val="6"/>
        </w:numPr>
        <w:ind w:hanging="630"/>
        <w:jc w:val="both"/>
        <w:rPr>
          <w:rFonts w:ascii="Arial" w:eastAsia="Calibri" w:hAnsi="Arial" w:cs="Arial"/>
          <w:sz w:val="24"/>
          <w:szCs w:val="24"/>
        </w:rPr>
      </w:pPr>
      <w:r>
        <w:rPr>
          <w:rFonts w:ascii="Arial" w:eastAsia="Calibri" w:hAnsi="Arial" w:cs="Arial"/>
          <w:sz w:val="24"/>
          <w:szCs w:val="24"/>
        </w:rPr>
        <w:t>Based on findings, d</w:t>
      </w:r>
      <w:r w:rsidR="00892769" w:rsidRPr="008A64A6">
        <w:rPr>
          <w:rFonts w:ascii="Arial" w:eastAsia="Calibri" w:hAnsi="Arial" w:cs="Arial"/>
          <w:sz w:val="24"/>
          <w:szCs w:val="24"/>
        </w:rPr>
        <w:t>evelop a proposal for review and reform of the sugar regime</w:t>
      </w:r>
      <w:r>
        <w:rPr>
          <w:rFonts w:ascii="Arial" w:eastAsia="Calibri" w:hAnsi="Arial" w:cs="Arial"/>
          <w:sz w:val="24"/>
          <w:szCs w:val="24"/>
        </w:rPr>
        <w:t>.</w:t>
      </w:r>
    </w:p>
    <w:p w:rsidR="00DE3280" w:rsidRDefault="00DD6600" w:rsidP="00262C10">
      <w:pPr>
        <w:pStyle w:val="ListParagraph"/>
        <w:numPr>
          <w:ilvl w:val="0"/>
          <w:numId w:val="6"/>
        </w:numPr>
        <w:ind w:hanging="630"/>
        <w:jc w:val="both"/>
        <w:rPr>
          <w:rFonts w:ascii="Arial" w:eastAsia="Calibri" w:hAnsi="Arial" w:cs="Arial"/>
          <w:sz w:val="24"/>
          <w:szCs w:val="24"/>
        </w:rPr>
      </w:pPr>
      <w:r w:rsidRPr="00DE3280">
        <w:rPr>
          <w:rFonts w:ascii="Arial" w:eastAsia="Calibri" w:hAnsi="Arial" w:cs="Arial"/>
          <w:sz w:val="24"/>
          <w:szCs w:val="24"/>
        </w:rPr>
        <w:lastRenderedPageBreak/>
        <w:t xml:space="preserve">Prepare </w:t>
      </w:r>
      <w:r w:rsidR="00892769" w:rsidRPr="00DE3280">
        <w:rPr>
          <w:rFonts w:ascii="Arial" w:eastAsia="Calibri" w:hAnsi="Arial" w:cs="Arial"/>
          <w:sz w:val="24"/>
          <w:szCs w:val="24"/>
        </w:rPr>
        <w:t xml:space="preserve">a report </w:t>
      </w:r>
      <w:r w:rsidRPr="00DE3280">
        <w:rPr>
          <w:rFonts w:ascii="Arial" w:eastAsia="Calibri" w:hAnsi="Arial" w:cs="Arial"/>
          <w:sz w:val="24"/>
          <w:szCs w:val="24"/>
        </w:rPr>
        <w:t>that outlines k</w:t>
      </w:r>
      <w:r w:rsidR="00892769" w:rsidRPr="00DE3280">
        <w:rPr>
          <w:rFonts w:ascii="Arial" w:eastAsia="Calibri" w:hAnsi="Arial" w:cs="Arial"/>
          <w:sz w:val="24"/>
          <w:szCs w:val="24"/>
        </w:rPr>
        <w:t>ey economic findings, outcomes from the stakeholder interviews and review proposals</w:t>
      </w:r>
      <w:r w:rsidRPr="00DE3280">
        <w:rPr>
          <w:rFonts w:ascii="Arial" w:eastAsia="Calibri" w:hAnsi="Arial" w:cs="Arial"/>
          <w:sz w:val="24"/>
          <w:szCs w:val="24"/>
        </w:rPr>
        <w:t>.</w:t>
      </w:r>
      <w:r w:rsidR="00DE3280" w:rsidRPr="00DE3280">
        <w:rPr>
          <w:rFonts w:ascii="Arial" w:eastAsia="Calibri" w:hAnsi="Arial" w:cs="Arial"/>
          <w:sz w:val="24"/>
          <w:szCs w:val="24"/>
        </w:rPr>
        <w:t xml:space="preserve"> The </w:t>
      </w:r>
      <w:r w:rsidR="00892769" w:rsidRPr="00DE3280">
        <w:rPr>
          <w:rFonts w:ascii="Arial" w:eastAsia="Calibri" w:hAnsi="Arial" w:cs="Arial"/>
          <w:sz w:val="24"/>
          <w:szCs w:val="24"/>
        </w:rPr>
        <w:t>report</w:t>
      </w:r>
      <w:r w:rsidR="00DE3280">
        <w:rPr>
          <w:rFonts w:ascii="Arial" w:eastAsia="Calibri" w:hAnsi="Arial" w:cs="Arial"/>
          <w:sz w:val="24"/>
          <w:szCs w:val="24"/>
        </w:rPr>
        <w:t xml:space="preserve"> will be presented to the </w:t>
      </w:r>
      <w:r w:rsidR="00892769" w:rsidRPr="00DE3280">
        <w:rPr>
          <w:rFonts w:ascii="Arial" w:eastAsia="Calibri" w:hAnsi="Arial" w:cs="Arial"/>
          <w:sz w:val="24"/>
          <w:szCs w:val="24"/>
        </w:rPr>
        <w:t>SADC Secretariat</w:t>
      </w:r>
      <w:r w:rsidR="00DE3280">
        <w:rPr>
          <w:rFonts w:ascii="Arial" w:eastAsia="Calibri" w:hAnsi="Arial" w:cs="Arial"/>
          <w:sz w:val="24"/>
          <w:szCs w:val="24"/>
        </w:rPr>
        <w:t xml:space="preserve"> and to the TNF.</w:t>
      </w:r>
    </w:p>
    <w:p w:rsidR="00DE3280" w:rsidRDefault="00DE3280" w:rsidP="009E34DF">
      <w:pPr>
        <w:jc w:val="both"/>
        <w:rPr>
          <w:rFonts w:ascii="Arial" w:eastAsia="Calibri" w:hAnsi="Arial" w:cs="Arial"/>
          <w:sz w:val="24"/>
          <w:szCs w:val="24"/>
        </w:rPr>
      </w:pPr>
    </w:p>
    <w:p w:rsidR="009E34DF" w:rsidRDefault="009E34DF" w:rsidP="00DE3280">
      <w:pPr>
        <w:pStyle w:val="Heading1"/>
        <w:rPr>
          <w:rFonts w:ascii="Calibri" w:hAnsi="Calibri" w:cs="Calibri"/>
          <w:sz w:val="27"/>
          <w:szCs w:val="27"/>
        </w:rPr>
      </w:pPr>
      <w:r w:rsidRPr="00DE3280">
        <w:rPr>
          <w:rFonts w:ascii="Calibri" w:hAnsi="Calibri" w:cs="Calibri"/>
          <w:sz w:val="27"/>
          <w:szCs w:val="27"/>
        </w:rPr>
        <w:t>Deliverables</w:t>
      </w:r>
    </w:p>
    <w:p w:rsidR="00DE3280" w:rsidRDefault="00DE3280" w:rsidP="00DE3280">
      <w:pPr>
        <w:rPr>
          <w:lang w:val="en-US"/>
        </w:rPr>
      </w:pPr>
    </w:p>
    <w:p w:rsidR="00AD64D6" w:rsidRPr="00AD64D6" w:rsidRDefault="00AD64D6" w:rsidP="00AD64D6">
      <w:pPr>
        <w:jc w:val="both"/>
        <w:rPr>
          <w:rFonts w:ascii="Arial" w:eastAsia="Calibri" w:hAnsi="Arial" w:cs="Arial"/>
          <w:sz w:val="24"/>
          <w:szCs w:val="24"/>
        </w:rPr>
      </w:pPr>
      <w:r w:rsidRPr="00AD64D6">
        <w:rPr>
          <w:rFonts w:ascii="Arial" w:eastAsia="Calibri" w:hAnsi="Arial" w:cs="Arial"/>
          <w:sz w:val="24"/>
          <w:szCs w:val="24"/>
        </w:rPr>
        <w:t>The consultant is expected to deliver the following:</w:t>
      </w:r>
    </w:p>
    <w:p w:rsidR="00AD64D6" w:rsidRPr="00AD64D6" w:rsidRDefault="00AD64D6" w:rsidP="00AD64D6">
      <w:pPr>
        <w:pStyle w:val="ListParagraph"/>
        <w:numPr>
          <w:ilvl w:val="0"/>
          <w:numId w:val="11"/>
        </w:numPr>
        <w:ind w:left="810" w:hanging="720"/>
        <w:jc w:val="both"/>
        <w:rPr>
          <w:rFonts w:ascii="Arial" w:eastAsia="Calibri" w:hAnsi="Arial" w:cs="Arial"/>
          <w:sz w:val="24"/>
          <w:szCs w:val="24"/>
        </w:rPr>
      </w:pPr>
      <w:r>
        <w:rPr>
          <w:rFonts w:ascii="Arial" w:eastAsia="Calibri" w:hAnsi="Arial" w:cs="Arial"/>
          <w:sz w:val="24"/>
          <w:szCs w:val="24"/>
        </w:rPr>
        <w:t>An</w:t>
      </w:r>
      <w:r w:rsidRPr="00AD64D6">
        <w:rPr>
          <w:rFonts w:ascii="Arial" w:eastAsia="Calibri" w:hAnsi="Arial" w:cs="Arial"/>
          <w:sz w:val="24"/>
          <w:szCs w:val="24"/>
        </w:rPr>
        <w:t xml:space="preserve"> inception report</w:t>
      </w:r>
    </w:p>
    <w:p w:rsidR="00AD64D6" w:rsidRPr="00AD64D6" w:rsidRDefault="00AD64D6" w:rsidP="00AD64D6">
      <w:pPr>
        <w:pStyle w:val="ListParagraph"/>
        <w:numPr>
          <w:ilvl w:val="0"/>
          <w:numId w:val="11"/>
        </w:numPr>
        <w:ind w:left="810" w:hanging="720"/>
        <w:jc w:val="both"/>
        <w:rPr>
          <w:rFonts w:ascii="Arial" w:eastAsia="Calibri" w:hAnsi="Arial" w:cs="Arial"/>
          <w:sz w:val="24"/>
          <w:szCs w:val="24"/>
        </w:rPr>
      </w:pPr>
      <w:r w:rsidRPr="00AD64D6">
        <w:rPr>
          <w:rFonts w:ascii="Arial" w:eastAsia="Calibri" w:hAnsi="Arial" w:cs="Arial"/>
          <w:sz w:val="24"/>
          <w:szCs w:val="24"/>
        </w:rPr>
        <w:t xml:space="preserve">Desk study on trade dynamics and trends </w:t>
      </w:r>
    </w:p>
    <w:p w:rsidR="00AD64D6" w:rsidRPr="00AD64D6" w:rsidRDefault="00AD64D6" w:rsidP="00AD64D6">
      <w:pPr>
        <w:pStyle w:val="ListParagraph"/>
        <w:numPr>
          <w:ilvl w:val="0"/>
          <w:numId w:val="11"/>
        </w:numPr>
        <w:ind w:left="810" w:hanging="720"/>
        <w:jc w:val="both"/>
        <w:rPr>
          <w:rFonts w:ascii="Arial" w:eastAsia="Calibri" w:hAnsi="Arial" w:cs="Arial"/>
          <w:sz w:val="24"/>
          <w:szCs w:val="24"/>
        </w:rPr>
      </w:pPr>
      <w:r w:rsidRPr="00AD64D6">
        <w:rPr>
          <w:rFonts w:ascii="Arial" w:eastAsia="Calibri" w:hAnsi="Arial" w:cs="Arial"/>
          <w:sz w:val="24"/>
          <w:szCs w:val="24"/>
        </w:rPr>
        <w:t xml:space="preserve">Stakeholder interviews </w:t>
      </w:r>
    </w:p>
    <w:p w:rsidR="00AD64D6" w:rsidRPr="00AD64D6" w:rsidRDefault="00AD64D6" w:rsidP="00AD64D6">
      <w:pPr>
        <w:pStyle w:val="ListParagraph"/>
        <w:numPr>
          <w:ilvl w:val="0"/>
          <w:numId w:val="11"/>
        </w:numPr>
        <w:ind w:left="810" w:hanging="720"/>
        <w:jc w:val="both"/>
        <w:rPr>
          <w:rFonts w:ascii="Arial" w:eastAsia="Calibri" w:hAnsi="Arial" w:cs="Arial"/>
          <w:sz w:val="24"/>
          <w:szCs w:val="24"/>
        </w:rPr>
      </w:pPr>
      <w:r w:rsidRPr="00AD64D6">
        <w:rPr>
          <w:rFonts w:ascii="Arial" w:eastAsia="Calibri" w:hAnsi="Arial" w:cs="Arial"/>
          <w:sz w:val="24"/>
          <w:szCs w:val="24"/>
        </w:rPr>
        <w:t>Political economy assessment and stakeholder mapping</w:t>
      </w:r>
    </w:p>
    <w:p w:rsidR="00AD64D6" w:rsidRDefault="00AD64D6" w:rsidP="00AD64D6">
      <w:pPr>
        <w:pStyle w:val="ListParagraph"/>
        <w:numPr>
          <w:ilvl w:val="0"/>
          <w:numId w:val="11"/>
        </w:numPr>
        <w:ind w:left="810" w:hanging="720"/>
        <w:jc w:val="both"/>
        <w:rPr>
          <w:rFonts w:ascii="Arial" w:eastAsia="Calibri" w:hAnsi="Arial" w:cs="Arial"/>
          <w:sz w:val="24"/>
          <w:szCs w:val="24"/>
        </w:rPr>
      </w:pPr>
      <w:r>
        <w:rPr>
          <w:rFonts w:ascii="Arial" w:eastAsia="Calibri" w:hAnsi="Arial" w:cs="Arial"/>
          <w:sz w:val="24"/>
          <w:szCs w:val="24"/>
        </w:rPr>
        <w:t>First Draft: Full report for review by the Secretariat</w:t>
      </w:r>
    </w:p>
    <w:p w:rsidR="00AD64D6" w:rsidRPr="00AD64D6" w:rsidRDefault="00AD64D6" w:rsidP="00AD64D6">
      <w:pPr>
        <w:pStyle w:val="ListParagraph"/>
        <w:numPr>
          <w:ilvl w:val="0"/>
          <w:numId w:val="11"/>
        </w:numPr>
        <w:ind w:left="810" w:hanging="720"/>
        <w:jc w:val="both"/>
        <w:rPr>
          <w:rFonts w:ascii="Arial" w:eastAsia="Calibri" w:hAnsi="Arial" w:cs="Arial"/>
          <w:sz w:val="24"/>
          <w:szCs w:val="24"/>
        </w:rPr>
      </w:pPr>
      <w:r>
        <w:rPr>
          <w:rFonts w:ascii="Arial" w:eastAsia="Calibri" w:hAnsi="Arial" w:cs="Arial"/>
          <w:sz w:val="24"/>
          <w:szCs w:val="24"/>
        </w:rPr>
        <w:t>Second Draft: A revised version of a full report for review by the Secretariat</w:t>
      </w:r>
    </w:p>
    <w:p w:rsidR="00AD64D6" w:rsidRPr="00AD64D6" w:rsidRDefault="00AD64D6" w:rsidP="00AD64D6">
      <w:pPr>
        <w:pStyle w:val="ListParagraph"/>
        <w:numPr>
          <w:ilvl w:val="0"/>
          <w:numId w:val="11"/>
        </w:numPr>
        <w:ind w:left="810" w:hanging="720"/>
        <w:jc w:val="both"/>
        <w:rPr>
          <w:rFonts w:ascii="Arial" w:eastAsia="Calibri" w:hAnsi="Arial" w:cs="Arial"/>
          <w:sz w:val="24"/>
          <w:szCs w:val="24"/>
        </w:rPr>
      </w:pPr>
      <w:r w:rsidRPr="00AD64D6">
        <w:rPr>
          <w:rFonts w:ascii="Arial" w:eastAsia="Calibri" w:hAnsi="Arial" w:cs="Arial"/>
          <w:sz w:val="24"/>
          <w:szCs w:val="24"/>
        </w:rPr>
        <w:t>Presentation to the TNF</w:t>
      </w:r>
    </w:p>
    <w:p w:rsidR="00AD64D6" w:rsidRDefault="00AD64D6" w:rsidP="00F97E42">
      <w:pPr>
        <w:pStyle w:val="ListParagraph"/>
        <w:numPr>
          <w:ilvl w:val="0"/>
          <w:numId w:val="11"/>
        </w:numPr>
        <w:ind w:left="810" w:hanging="720"/>
        <w:jc w:val="both"/>
        <w:rPr>
          <w:rFonts w:ascii="Arial" w:eastAsia="Calibri" w:hAnsi="Arial" w:cs="Arial"/>
          <w:sz w:val="24"/>
          <w:szCs w:val="24"/>
        </w:rPr>
      </w:pPr>
      <w:r w:rsidRPr="00AD64D6">
        <w:rPr>
          <w:rFonts w:ascii="Arial" w:eastAsia="Calibri" w:hAnsi="Arial" w:cs="Arial"/>
          <w:sz w:val="24"/>
          <w:szCs w:val="24"/>
        </w:rPr>
        <w:t xml:space="preserve">Final report incorporating all comments and inputs made. </w:t>
      </w:r>
      <w:r w:rsidRPr="00AD64D6">
        <w:rPr>
          <w:rFonts w:ascii="Arial" w:eastAsia="Calibri" w:hAnsi="Arial" w:cs="Arial"/>
          <w:sz w:val="24"/>
          <w:szCs w:val="24"/>
        </w:rPr>
        <w:br/>
      </w:r>
    </w:p>
    <w:p w:rsidR="00AD64D6" w:rsidRDefault="00AD64D6" w:rsidP="00AD64D6">
      <w:pPr>
        <w:ind w:left="90"/>
        <w:jc w:val="both"/>
        <w:rPr>
          <w:rFonts w:ascii="Arial" w:eastAsia="Calibri" w:hAnsi="Arial" w:cs="Arial"/>
          <w:sz w:val="24"/>
          <w:szCs w:val="24"/>
        </w:rPr>
      </w:pPr>
      <w:r w:rsidRPr="008A64A6">
        <w:rPr>
          <w:rFonts w:ascii="Arial" w:eastAsia="Calibri" w:hAnsi="Arial" w:cs="Arial"/>
          <w:sz w:val="24"/>
          <w:szCs w:val="24"/>
        </w:rPr>
        <w:t xml:space="preserve">The </w:t>
      </w:r>
      <w:r>
        <w:rPr>
          <w:rFonts w:ascii="Arial" w:eastAsia="Calibri" w:hAnsi="Arial" w:cs="Arial"/>
          <w:sz w:val="24"/>
          <w:szCs w:val="24"/>
        </w:rPr>
        <w:t xml:space="preserve">study </w:t>
      </w:r>
      <w:r w:rsidRPr="008A64A6">
        <w:rPr>
          <w:rFonts w:ascii="Arial" w:eastAsia="Calibri" w:hAnsi="Arial" w:cs="Arial"/>
          <w:sz w:val="24"/>
          <w:szCs w:val="24"/>
        </w:rPr>
        <w:t>will commence with a kick-off meeting one week after the consultancy contract has started</w:t>
      </w:r>
      <w:r w:rsidRPr="00456F97">
        <w:rPr>
          <w:rFonts w:ascii="Arial" w:eastAsia="Calibri" w:hAnsi="Arial" w:cs="Arial"/>
          <w:sz w:val="24"/>
          <w:szCs w:val="24"/>
        </w:rPr>
        <w:t xml:space="preserve"> (can be done by skype) in which the consultant/s present/s their understanding of the project, the draft work plan and individual milestones. The presentation should be done in a documented manner (power point presentation is one option) and the document should serve as guidance and a point of reference for both parties along the consultancy. </w:t>
      </w:r>
      <w:r>
        <w:rPr>
          <w:rFonts w:ascii="Arial" w:eastAsia="Calibri" w:hAnsi="Arial" w:cs="Arial"/>
          <w:sz w:val="24"/>
          <w:szCs w:val="24"/>
        </w:rPr>
        <w:t>T</w:t>
      </w:r>
      <w:r w:rsidRPr="00456F97">
        <w:rPr>
          <w:rFonts w:ascii="Arial" w:eastAsia="Calibri" w:hAnsi="Arial" w:cs="Arial"/>
          <w:sz w:val="24"/>
          <w:szCs w:val="24"/>
        </w:rPr>
        <w:t>he project will be tightly managed with weekly or bi-weekly skype calls to assess the status of works.</w:t>
      </w:r>
    </w:p>
    <w:p w:rsidR="00253D09" w:rsidRDefault="00253D09" w:rsidP="00AD64D6">
      <w:pPr>
        <w:pStyle w:val="Heading1"/>
        <w:rPr>
          <w:rFonts w:ascii="Calibri" w:hAnsi="Calibri" w:cs="Calibri"/>
          <w:sz w:val="27"/>
          <w:szCs w:val="27"/>
        </w:rPr>
      </w:pPr>
    </w:p>
    <w:p w:rsidR="009E34DF" w:rsidRDefault="009E34DF" w:rsidP="00AD64D6">
      <w:pPr>
        <w:pStyle w:val="Heading1"/>
        <w:rPr>
          <w:rFonts w:ascii="Calibri" w:hAnsi="Calibri" w:cs="Calibri"/>
          <w:sz w:val="27"/>
          <w:szCs w:val="27"/>
        </w:rPr>
      </w:pPr>
      <w:r w:rsidRPr="00AD64D6">
        <w:rPr>
          <w:rFonts w:ascii="Calibri" w:hAnsi="Calibri" w:cs="Calibri"/>
          <w:sz w:val="27"/>
          <w:szCs w:val="27"/>
        </w:rPr>
        <w:t>Timeframe</w:t>
      </w:r>
    </w:p>
    <w:p w:rsidR="00253D09" w:rsidRDefault="00253D09" w:rsidP="00253D09">
      <w:pPr>
        <w:jc w:val="both"/>
        <w:rPr>
          <w:rFonts w:ascii="Arial" w:eastAsia="Calibri" w:hAnsi="Arial" w:cs="Arial"/>
          <w:sz w:val="24"/>
          <w:szCs w:val="24"/>
        </w:rPr>
      </w:pPr>
    </w:p>
    <w:p w:rsidR="00253D09" w:rsidRDefault="00253D09" w:rsidP="009E34DF">
      <w:pPr>
        <w:jc w:val="both"/>
        <w:rPr>
          <w:rFonts w:ascii="Arial" w:eastAsia="Calibri" w:hAnsi="Arial" w:cs="Arial"/>
          <w:sz w:val="24"/>
          <w:szCs w:val="24"/>
        </w:rPr>
      </w:pPr>
      <w:r w:rsidRPr="00456F97">
        <w:rPr>
          <w:rFonts w:ascii="Arial" w:eastAsia="Calibri" w:hAnsi="Arial" w:cs="Arial"/>
          <w:sz w:val="24"/>
          <w:szCs w:val="24"/>
        </w:rPr>
        <w:t xml:space="preserve">Timelines are tight leaving no flexibility given the tight SADC structure work plans. Reliability and strict time keeping by the consultant/s are thus expected at all times. </w:t>
      </w:r>
      <w:r w:rsidRPr="00253D09">
        <w:rPr>
          <w:rFonts w:ascii="Arial" w:eastAsia="Calibri" w:hAnsi="Arial" w:cs="Arial"/>
          <w:sz w:val="24"/>
          <w:szCs w:val="24"/>
        </w:rPr>
        <w:t>The consultants will produce an in</w:t>
      </w:r>
      <w:r>
        <w:rPr>
          <w:rFonts w:ascii="Arial" w:eastAsia="Calibri" w:hAnsi="Arial" w:cs="Arial"/>
          <w:sz w:val="24"/>
          <w:szCs w:val="24"/>
        </w:rPr>
        <w:t>ception report outlining their</w:t>
      </w:r>
      <w:r w:rsidRPr="00253D09">
        <w:rPr>
          <w:rFonts w:ascii="Arial" w:eastAsia="Calibri" w:hAnsi="Arial" w:cs="Arial"/>
          <w:sz w:val="24"/>
          <w:szCs w:val="24"/>
        </w:rPr>
        <w:t xml:space="preserve"> approach to the work and identifying possible scenarios</w:t>
      </w:r>
      <w:r>
        <w:rPr>
          <w:rFonts w:ascii="Arial" w:eastAsia="Calibri" w:hAnsi="Arial" w:cs="Arial"/>
          <w:sz w:val="24"/>
          <w:szCs w:val="24"/>
        </w:rPr>
        <w:t>, one week after commencement of the contract</w:t>
      </w:r>
      <w:r w:rsidRPr="00253D09">
        <w:rPr>
          <w:rFonts w:ascii="Arial" w:eastAsia="Calibri" w:hAnsi="Arial" w:cs="Arial"/>
          <w:sz w:val="24"/>
          <w:szCs w:val="24"/>
        </w:rPr>
        <w:t xml:space="preserve">. </w:t>
      </w:r>
      <w:r>
        <w:rPr>
          <w:rFonts w:ascii="Arial" w:eastAsia="Calibri" w:hAnsi="Arial" w:cs="Arial"/>
          <w:sz w:val="24"/>
          <w:szCs w:val="24"/>
        </w:rPr>
        <w:t xml:space="preserve">The first draft of the main report will be submitted to the Secretariat one month after presentation of the inception report. The second draft </w:t>
      </w:r>
      <w:r w:rsidR="001F30C9">
        <w:rPr>
          <w:rFonts w:ascii="Arial" w:eastAsia="Calibri" w:hAnsi="Arial" w:cs="Arial"/>
          <w:sz w:val="24"/>
          <w:szCs w:val="24"/>
        </w:rPr>
        <w:t xml:space="preserve">will be submitted </w:t>
      </w:r>
      <w:r>
        <w:rPr>
          <w:rFonts w:ascii="Arial" w:eastAsia="Calibri" w:hAnsi="Arial" w:cs="Arial"/>
          <w:sz w:val="24"/>
          <w:szCs w:val="24"/>
        </w:rPr>
        <w:t xml:space="preserve">one month later. The final will be submitted three months after commencement of the assignment. The </w:t>
      </w:r>
      <w:r w:rsidR="009E34DF" w:rsidRPr="00AD64D6">
        <w:rPr>
          <w:rFonts w:ascii="Arial" w:eastAsia="Calibri" w:hAnsi="Arial" w:cs="Arial"/>
          <w:sz w:val="24"/>
          <w:szCs w:val="24"/>
        </w:rPr>
        <w:t xml:space="preserve">contract period will be </w:t>
      </w:r>
      <w:r>
        <w:rPr>
          <w:rFonts w:ascii="Arial" w:eastAsia="Calibri" w:hAnsi="Arial" w:cs="Arial"/>
          <w:sz w:val="24"/>
          <w:szCs w:val="24"/>
        </w:rPr>
        <w:t>three (3) calendar months.</w:t>
      </w:r>
    </w:p>
    <w:p w:rsidR="009E34DF" w:rsidRDefault="009E34DF" w:rsidP="00253D09">
      <w:pPr>
        <w:pStyle w:val="Heading1"/>
        <w:rPr>
          <w:rFonts w:ascii="Calibri" w:hAnsi="Calibri" w:cs="Calibri"/>
          <w:sz w:val="27"/>
          <w:szCs w:val="27"/>
        </w:rPr>
      </w:pPr>
      <w:r w:rsidRPr="00253D09">
        <w:rPr>
          <w:rFonts w:ascii="Calibri" w:hAnsi="Calibri" w:cs="Calibri"/>
          <w:sz w:val="27"/>
          <w:szCs w:val="27"/>
        </w:rPr>
        <w:t xml:space="preserve">Place of Assignment: </w:t>
      </w:r>
    </w:p>
    <w:p w:rsidR="00253D09" w:rsidRPr="00253D09" w:rsidRDefault="00253D09" w:rsidP="00253D09">
      <w:pPr>
        <w:rPr>
          <w:lang w:val="en-US"/>
        </w:rPr>
      </w:pPr>
    </w:p>
    <w:p w:rsidR="00253D09" w:rsidRPr="00253D09" w:rsidRDefault="009E34DF" w:rsidP="009E34DF">
      <w:pPr>
        <w:jc w:val="both"/>
        <w:rPr>
          <w:rFonts w:ascii="Arial" w:eastAsia="Calibri" w:hAnsi="Arial" w:cs="Arial"/>
          <w:sz w:val="24"/>
          <w:szCs w:val="24"/>
        </w:rPr>
      </w:pPr>
      <w:r w:rsidRPr="00253D09">
        <w:rPr>
          <w:rFonts w:ascii="Arial" w:eastAsia="Calibri" w:hAnsi="Arial" w:cs="Arial"/>
          <w:sz w:val="24"/>
          <w:szCs w:val="24"/>
        </w:rPr>
        <w:lastRenderedPageBreak/>
        <w:t xml:space="preserve">Flexible, provided that skype calls and a </w:t>
      </w:r>
      <w:r w:rsidRPr="001F30C9">
        <w:rPr>
          <w:rFonts w:ascii="Arial" w:eastAsia="Calibri" w:hAnsi="Arial" w:cs="Arial"/>
          <w:sz w:val="24"/>
          <w:szCs w:val="24"/>
        </w:rPr>
        <w:t>video conference presentation of the</w:t>
      </w:r>
      <w:r w:rsidRPr="00253D09">
        <w:rPr>
          <w:rFonts w:ascii="Arial" w:eastAsia="Calibri" w:hAnsi="Arial" w:cs="Arial"/>
          <w:sz w:val="24"/>
          <w:szCs w:val="24"/>
        </w:rPr>
        <w:t xml:space="preserve"> final product are possible</w:t>
      </w:r>
      <w:r w:rsidR="00E80D14" w:rsidRPr="00253D09">
        <w:rPr>
          <w:rFonts w:ascii="Arial" w:eastAsia="Calibri" w:hAnsi="Arial" w:cs="Arial"/>
          <w:sz w:val="24"/>
          <w:szCs w:val="24"/>
        </w:rPr>
        <w:t xml:space="preserve"> with at least </w:t>
      </w:r>
      <w:r w:rsidR="00253D09">
        <w:rPr>
          <w:rFonts w:ascii="Arial" w:eastAsia="Calibri" w:hAnsi="Arial" w:cs="Arial"/>
          <w:sz w:val="24"/>
          <w:szCs w:val="24"/>
        </w:rPr>
        <w:t xml:space="preserve">two </w:t>
      </w:r>
      <w:r w:rsidR="00E80D14" w:rsidRPr="00253D09">
        <w:rPr>
          <w:rFonts w:ascii="Arial" w:eastAsia="Calibri" w:hAnsi="Arial" w:cs="Arial"/>
          <w:sz w:val="24"/>
          <w:szCs w:val="24"/>
        </w:rPr>
        <w:t>visit</w:t>
      </w:r>
      <w:r w:rsidR="00253D09">
        <w:rPr>
          <w:rFonts w:ascii="Arial" w:eastAsia="Calibri" w:hAnsi="Arial" w:cs="Arial"/>
          <w:sz w:val="24"/>
          <w:szCs w:val="24"/>
        </w:rPr>
        <w:t>s</w:t>
      </w:r>
      <w:r w:rsidR="00E80D14" w:rsidRPr="00253D09">
        <w:rPr>
          <w:rFonts w:ascii="Arial" w:eastAsia="Calibri" w:hAnsi="Arial" w:cs="Arial"/>
          <w:sz w:val="24"/>
          <w:szCs w:val="24"/>
        </w:rPr>
        <w:t xml:space="preserve"> to Gaborone, Botswana, at least one visit to </w:t>
      </w:r>
      <w:r w:rsidR="00253D09">
        <w:rPr>
          <w:rFonts w:ascii="Arial" w:eastAsia="Calibri" w:hAnsi="Arial" w:cs="Arial"/>
          <w:sz w:val="24"/>
          <w:szCs w:val="24"/>
        </w:rPr>
        <w:t>at least one SACU Member State and one non-SACU Member State.</w:t>
      </w:r>
    </w:p>
    <w:p w:rsidR="007A1C75" w:rsidRDefault="007A1C75" w:rsidP="009F7EB4">
      <w:pPr>
        <w:pStyle w:val="Heading1"/>
        <w:rPr>
          <w:rFonts w:ascii="Calibri" w:hAnsi="Calibri" w:cs="Calibri"/>
          <w:sz w:val="27"/>
          <w:szCs w:val="27"/>
        </w:rPr>
      </w:pPr>
    </w:p>
    <w:p w:rsidR="007A1C75" w:rsidRDefault="007A1C75" w:rsidP="009F7EB4">
      <w:pPr>
        <w:pStyle w:val="Heading1"/>
        <w:rPr>
          <w:rFonts w:ascii="Calibri" w:hAnsi="Calibri" w:cs="Calibri"/>
          <w:sz w:val="27"/>
          <w:szCs w:val="27"/>
        </w:rPr>
      </w:pPr>
    </w:p>
    <w:p w:rsidR="007A1C75" w:rsidRPr="007A1C75" w:rsidRDefault="007A1C75" w:rsidP="007A1C75">
      <w:pPr>
        <w:rPr>
          <w:lang w:val="en-US"/>
        </w:rPr>
      </w:pPr>
    </w:p>
    <w:p w:rsidR="009F7EB4" w:rsidRPr="0023094A" w:rsidRDefault="009F7EB4" w:rsidP="009F7EB4">
      <w:pPr>
        <w:pStyle w:val="Heading1"/>
        <w:rPr>
          <w:rFonts w:ascii="Calibri" w:hAnsi="Calibri" w:cs="Calibri"/>
          <w:sz w:val="27"/>
          <w:szCs w:val="27"/>
        </w:rPr>
      </w:pPr>
      <w:r w:rsidRPr="0023094A">
        <w:rPr>
          <w:rFonts w:ascii="Calibri" w:hAnsi="Calibri" w:cs="Calibri"/>
          <w:sz w:val="27"/>
          <w:szCs w:val="27"/>
        </w:rPr>
        <w:t>Conduct and Management of the Study Review</w:t>
      </w:r>
    </w:p>
    <w:p w:rsidR="00253D09" w:rsidRPr="00253D09" w:rsidRDefault="00253D09" w:rsidP="00253D09">
      <w:pPr>
        <w:rPr>
          <w:lang w:val="en-US"/>
        </w:rPr>
      </w:pPr>
    </w:p>
    <w:p w:rsidR="009F7EB4" w:rsidRDefault="009F7EB4" w:rsidP="009E34DF">
      <w:pPr>
        <w:jc w:val="both"/>
        <w:rPr>
          <w:rFonts w:ascii="Arial" w:eastAsia="Calibri" w:hAnsi="Arial" w:cs="Arial"/>
          <w:sz w:val="24"/>
          <w:szCs w:val="24"/>
        </w:rPr>
      </w:pPr>
      <w:r w:rsidRPr="009F7EB4">
        <w:rPr>
          <w:rFonts w:ascii="Arial" w:eastAsia="Calibri" w:hAnsi="Arial" w:cs="Arial"/>
          <w:sz w:val="24"/>
          <w:szCs w:val="24"/>
        </w:rPr>
        <w:t xml:space="preserve">A team comprising of the Industrial Development and Trade (IDT) Directorate and </w:t>
      </w:r>
      <w:r>
        <w:rPr>
          <w:rFonts w:ascii="Arial" w:eastAsia="Calibri" w:hAnsi="Arial" w:cs="Arial"/>
          <w:sz w:val="24"/>
          <w:szCs w:val="24"/>
        </w:rPr>
        <w:t>representatives of CE</w:t>
      </w:r>
      <w:r w:rsidR="00E076A1">
        <w:rPr>
          <w:rFonts w:ascii="Arial" w:eastAsia="Calibri" w:hAnsi="Arial" w:cs="Arial"/>
          <w:sz w:val="24"/>
          <w:szCs w:val="24"/>
        </w:rPr>
        <w:t>S</w:t>
      </w:r>
      <w:r>
        <w:rPr>
          <w:rFonts w:ascii="Arial" w:eastAsia="Calibri" w:hAnsi="Arial" w:cs="Arial"/>
          <w:sz w:val="24"/>
          <w:szCs w:val="24"/>
        </w:rPr>
        <w:t>A</w:t>
      </w:r>
      <w:r w:rsidR="00E076A1">
        <w:rPr>
          <w:rFonts w:ascii="Arial" w:eastAsia="Calibri" w:hAnsi="Arial" w:cs="Arial"/>
          <w:sz w:val="24"/>
          <w:szCs w:val="24"/>
        </w:rPr>
        <w:t>R</w:t>
      </w:r>
      <w:r>
        <w:rPr>
          <w:rFonts w:ascii="Arial" w:eastAsia="Calibri" w:hAnsi="Arial" w:cs="Arial"/>
          <w:sz w:val="24"/>
          <w:szCs w:val="24"/>
        </w:rPr>
        <w:t>E will be established to monitor implementation of the assignment and progress made.</w:t>
      </w:r>
    </w:p>
    <w:p w:rsidR="009F7EB4" w:rsidRDefault="009E34DF" w:rsidP="009E34DF">
      <w:pPr>
        <w:jc w:val="both"/>
        <w:rPr>
          <w:rFonts w:ascii="Arial" w:hAnsi="Arial" w:cs="Arial"/>
          <w:sz w:val="24"/>
          <w:szCs w:val="24"/>
          <w:lang w:val="en-US"/>
        </w:rPr>
      </w:pPr>
      <w:r w:rsidRPr="009F7EB4">
        <w:rPr>
          <w:rFonts w:ascii="Arial" w:eastAsia="Calibri" w:hAnsi="Arial" w:cs="Arial"/>
          <w:sz w:val="24"/>
          <w:szCs w:val="24"/>
        </w:rPr>
        <w:t>The</w:t>
      </w:r>
      <w:r w:rsidRPr="009F7EB4">
        <w:rPr>
          <w:rFonts w:ascii="Arial" w:hAnsi="Arial" w:cs="Arial"/>
          <w:sz w:val="24"/>
          <w:szCs w:val="24"/>
          <w:lang w:val="en-US"/>
        </w:rPr>
        <w:t xml:space="preserve"> consultant will report to </w:t>
      </w:r>
      <w:r w:rsidR="002F5F6A" w:rsidRPr="009F7EB4">
        <w:rPr>
          <w:rFonts w:ascii="Arial" w:hAnsi="Arial" w:cs="Arial"/>
          <w:sz w:val="24"/>
          <w:szCs w:val="24"/>
          <w:lang w:val="en-US"/>
        </w:rPr>
        <w:t xml:space="preserve">the </w:t>
      </w:r>
      <w:r w:rsidR="009F7EB4">
        <w:rPr>
          <w:rFonts w:ascii="Arial" w:hAnsi="Arial" w:cs="Arial"/>
          <w:sz w:val="24"/>
          <w:szCs w:val="24"/>
          <w:lang w:val="en-US"/>
        </w:rPr>
        <w:t xml:space="preserve">Director-IDT and the </w:t>
      </w:r>
      <w:r w:rsidR="002F5F6A" w:rsidRPr="009F7EB4">
        <w:rPr>
          <w:rFonts w:ascii="Arial" w:hAnsi="Arial" w:cs="Arial"/>
          <w:sz w:val="24"/>
          <w:szCs w:val="24"/>
          <w:lang w:val="en-US"/>
        </w:rPr>
        <w:t>Project Manager of CESARE</w:t>
      </w:r>
      <w:r w:rsidR="009F7EB4">
        <w:rPr>
          <w:rFonts w:ascii="Arial" w:hAnsi="Arial" w:cs="Arial"/>
          <w:sz w:val="24"/>
          <w:szCs w:val="24"/>
          <w:lang w:val="en-US"/>
        </w:rPr>
        <w:t xml:space="preserve">. For the day to day management, the consultant will work under the supervision of with </w:t>
      </w:r>
      <w:r w:rsidR="009F7EB4" w:rsidRPr="009F7EB4">
        <w:rPr>
          <w:rFonts w:ascii="Arial" w:hAnsi="Arial" w:cs="Arial"/>
          <w:sz w:val="24"/>
          <w:szCs w:val="24"/>
          <w:lang w:val="en-US"/>
        </w:rPr>
        <w:t xml:space="preserve">a CESARE Trade Advisor and SADC Secretariat </w:t>
      </w:r>
      <w:proofErr w:type="spellStart"/>
      <w:r w:rsidR="009F7EB4">
        <w:rPr>
          <w:rFonts w:ascii="Arial" w:hAnsi="Arial" w:cs="Arial"/>
          <w:sz w:val="24"/>
          <w:szCs w:val="24"/>
          <w:lang w:val="en-US"/>
        </w:rPr>
        <w:t>Programme</w:t>
      </w:r>
      <w:proofErr w:type="spellEnd"/>
      <w:r w:rsidR="009F7EB4">
        <w:rPr>
          <w:rFonts w:ascii="Arial" w:hAnsi="Arial" w:cs="Arial"/>
          <w:sz w:val="24"/>
          <w:szCs w:val="24"/>
          <w:lang w:val="en-US"/>
        </w:rPr>
        <w:t xml:space="preserve"> Officer – Regional </w:t>
      </w:r>
      <w:r w:rsidR="009F7EB4" w:rsidRPr="009F7EB4">
        <w:rPr>
          <w:rFonts w:ascii="Arial" w:hAnsi="Arial" w:cs="Arial"/>
          <w:sz w:val="24"/>
          <w:szCs w:val="24"/>
          <w:lang w:val="en-US"/>
        </w:rPr>
        <w:t>Trade Officer</w:t>
      </w:r>
      <w:r w:rsidR="009F7EB4">
        <w:rPr>
          <w:rFonts w:ascii="Arial" w:hAnsi="Arial" w:cs="Arial"/>
          <w:sz w:val="24"/>
          <w:szCs w:val="24"/>
          <w:lang w:val="en-US"/>
        </w:rPr>
        <w:t>.</w:t>
      </w:r>
    </w:p>
    <w:p w:rsidR="009E34DF" w:rsidRPr="009F7EB4" w:rsidRDefault="009E34DF" w:rsidP="009E34DF">
      <w:pPr>
        <w:jc w:val="both"/>
        <w:rPr>
          <w:rFonts w:ascii="Arial" w:hAnsi="Arial" w:cs="Arial"/>
          <w:sz w:val="24"/>
          <w:szCs w:val="24"/>
          <w:lang w:val="en-US"/>
        </w:rPr>
      </w:pPr>
      <w:r w:rsidRPr="009F7EB4">
        <w:rPr>
          <w:rFonts w:ascii="Arial" w:hAnsi="Arial" w:cs="Arial"/>
          <w:sz w:val="24"/>
          <w:szCs w:val="24"/>
          <w:lang w:val="en-US"/>
        </w:rPr>
        <w:t xml:space="preserve"> </w:t>
      </w:r>
    </w:p>
    <w:p w:rsidR="009E34DF" w:rsidRPr="009F7EB4" w:rsidRDefault="009E34DF" w:rsidP="009F7EB4">
      <w:pPr>
        <w:pStyle w:val="Heading1"/>
        <w:rPr>
          <w:rFonts w:ascii="Calibri" w:hAnsi="Calibri" w:cs="Calibri"/>
          <w:sz w:val="27"/>
          <w:szCs w:val="27"/>
        </w:rPr>
      </w:pPr>
      <w:r w:rsidRPr="009F7EB4">
        <w:rPr>
          <w:rFonts w:ascii="Calibri" w:hAnsi="Calibri" w:cs="Calibri"/>
          <w:sz w:val="27"/>
          <w:szCs w:val="27"/>
        </w:rPr>
        <w:t xml:space="preserve">Required </w:t>
      </w:r>
      <w:r w:rsidR="009F7EB4" w:rsidRPr="009F7EB4">
        <w:rPr>
          <w:rFonts w:ascii="Calibri" w:hAnsi="Calibri" w:cs="Calibri"/>
          <w:sz w:val="27"/>
          <w:szCs w:val="27"/>
        </w:rPr>
        <w:t xml:space="preserve">Profile </w:t>
      </w:r>
      <w:r w:rsidRPr="009F7EB4">
        <w:rPr>
          <w:rFonts w:ascii="Calibri" w:hAnsi="Calibri" w:cs="Calibri"/>
          <w:sz w:val="27"/>
          <w:szCs w:val="27"/>
        </w:rPr>
        <w:t xml:space="preserve">(may be a team): </w:t>
      </w:r>
    </w:p>
    <w:p w:rsidR="009F7EB4" w:rsidRPr="009F7EB4" w:rsidRDefault="009F7EB4" w:rsidP="009F7EB4">
      <w:pPr>
        <w:pStyle w:val="ListParagraph"/>
        <w:jc w:val="both"/>
        <w:rPr>
          <w:rFonts w:ascii="Arial" w:hAnsi="Arial" w:cs="Arial"/>
          <w:sz w:val="24"/>
          <w:szCs w:val="24"/>
          <w:lang w:val="en-US"/>
        </w:rPr>
      </w:pPr>
    </w:p>
    <w:p w:rsidR="009E34DF" w:rsidRPr="009F7EB4" w:rsidRDefault="009E34DF" w:rsidP="002F5F6A">
      <w:pPr>
        <w:pStyle w:val="ListParagraph"/>
        <w:numPr>
          <w:ilvl w:val="0"/>
          <w:numId w:val="1"/>
        </w:numPr>
        <w:jc w:val="both"/>
        <w:rPr>
          <w:rFonts w:ascii="Arial" w:hAnsi="Arial" w:cs="Arial"/>
          <w:sz w:val="24"/>
          <w:szCs w:val="24"/>
          <w:lang w:val="en-US"/>
        </w:rPr>
      </w:pPr>
      <w:r w:rsidRPr="009F7EB4">
        <w:rPr>
          <w:rFonts w:ascii="Arial" w:hAnsi="Arial" w:cs="Arial"/>
          <w:sz w:val="24"/>
          <w:szCs w:val="24"/>
          <w:lang w:val="en-US"/>
        </w:rPr>
        <w:t xml:space="preserve">Strong knowledge of </w:t>
      </w:r>
      <w:r w:rsidR="002F5F6A" w:rsidRPr="009F7EB4">
        <w:rPr>
          <w:rFonts w:ascii="Arial" w:hAnsi="Arial" w:cs="Arial"/>
          <w:sz w:val="24"/>
          <w:szCs w:val="24"/>
          <w:lang w:val="en-US"/>
        </w:rPr>
        <w:t xml:space="preserve">the SADC and global sugar industry and its trade relations, and ability to </w:t>
      </w:r>
      <w:proofErr w:type="spellStart"/>
      <w:r w:rsidR="009F7EB4">
        <w:rPr>
          <w:rFonts w:ascii="Arial" w:hAnsi="Arial" w:cs="Arial"/>
          <w:sz w:val="24"/>
          <w:szCs w:val="24"/>
          <w:lang w:val="en-US"/>
        </w:rPr>
        <w:t>analyse</w:t>
      </w:r>
      <w:proofErr w:type="spellEnd"/>
      <w:r w:rsidR="002F5F6A" w:rsidRPr="009F7EB4">
        <w:rPr>
          <w:rFonts w:ascii="Arial" w:hAnsi="Arial" w:cs="Arial"/>
          <w:sz w:val="24"/>
          <w:szCs w:val="24"/>
          <w:lang w:val="en-US"/>
        </w:rPr>
        <w:t xml:space="preserve"> economic trends and their potential implications for regional industrial development,  </w:t>
      </w:r>
    </w:p>
    <w:p w:rsidR="002F5F6A" w:rsidRPr="009F7EB4" w:rsidRDefault="002F5F6A" w:rsidP="002F5F6A">
      <w:pPr>
        <w:pStyle w:val="ListParagraph"/>
        <w:numPr>
          <w:ilvl w:val="0"/>
          <w:numId w:val="1"/>
        </w:numPr>
        <w:jc w:val="both"/>
        <w:rPr>
          <w:rFonts w:ascii="Arial" w:hAnsi="Arial" w:cs="Arial"/>
          <w:sz w:val="24"/>
          <w:szCs w:val="24"/>
          <w:lang w:val="en-US"/>
        </w:rPr>
      </w:pPr>
      <w:r w:rsidRPr="009F7EB4">
        <w:rPr>
          <w:rFonts w:ascii="Arial" w:hAnsi="Arial" w:cs="Arial"/>
          <w:sz w:val="24"/>
          <w:szCs w:val="24"/>
          <w:lang w:val="en-US"/>
        </w:rPr>
        <w:t xml:space="preserve">Strong knowledge of the SADC Trade Protocol and trade law and regulation in general, </w:t>
      </w:r>
    </w:p>
    <w:p w:rsidR="002F5F6A" w:rsidRPr="009F7EB4" w:rsidRDefault="000B5D1E" w:rsidP="002F5F6A">
      <w:pPr>
        <w:pStyle w:val="ListParagraph"/>
        <w:numPr>
          <w:ilvl w:val="0"/>
          <w:numId w:val="1"/>
        </w:numPr>
        <w:jc w:val="both"/>
        <w:rPr>
          <w:rFonts w:ascii="Arial" w:hAnsi="Arial" w:cs="Arial"/>
          <w:sz w:val="24"/>
          <w:szCs w:val="24"/>
          <w:lang w:val="en-US"/>
        </w:rPr>
      </w:pPr>
      <w:r w:rsidRPr="009F7EB4">
        <w:rPr>
          <w:rFonts w:ascii="Arial" w:hAnsi="Arial" w:cs="Arial"/>
          <w:sz w:val="24"/>
          <w:szCs w:val="24"/>
          <w:lang w:val="en-US"/>
        </w:rPr>
        <w:t>Outstanding a</w:t>
      </w:r>
      <w:r w:rsidR="002F5F6A" w:rsidRPr="009F7EB4">
        <w:rPr>
          <w:rFonts w:ascii="Arial" w:hAnsi="Arial" w:cs="Arial"/>
          <w:sz w:val="24"/>
          <w:szCs w:val="24"/>
          <w:lang w:val="en-US"/>
        </w:rPr>
        <w:t>bility to understand and act upon political economy dynamics, including vested interests of different stakeholders,</w:t>
      </w:r>
    </w:p>
    <w:p w:rsidR="002F5F6A" w:rsidRPr="009F7EB4" w:rsidRDefault="002F5F6A" w:rsidP="000B5D1E">
      <w:pPr>
        <w:pStyle w:val="ListParagraph"/>
        <w:numPr>
          <w:ilvl w:val="0"/>
          <w:numId w:val="1"/>
        </w:numPr>
        <w:jc w:val="both"/>
        <w:rPr>
          <w:rFonts w:ascii="Arial" w:hAnsi="Arial" w:cs="Arial"/>
          <w:sz w:val="24"/>
          <w:szCs w:val="24"/>
          <w:lang w:val="en-US"/>
        </w:rPr>
      </w:pPr>
      <w:r w:rsidRPr="009F7EB4">
        <w:rPr>
          <w:rFonts w:ascii="Arial" w:hAnsi="Arial" w:cs="Arial"/>
          <w:sz w:val="24"/>
          <w:szCs w:val="24"/>
          <w:lang w:val="en-US"/>
        </w:rPr>
        <w:t>Proven track record in interacting with high-level stakeholders and ability to properly represent the SADC Secretariat</w:t>
      </w:r>
      <w:r w:rsidR="000B5D1E" w:rsidRPr="009F7EB4">
        <w:rPr>
          <w:rFonts w:ascii="Arial" w:hAnsi="Arial" w:cs="Arial"/>
          <w:sz w:val="24"/>
          <w:szCs w:val="24"/>
          <w:lang w:val="en-US"/>
        </w:rPr>
        <w:t xml:space="preserve"> in stakeholder interviews,</w:t>
      </w:r>
    </w:p>
    <w:p w:rsidR="000B5D1E" w:rsidRPr="009F7EB4" w:rsidRDefault="000B5D1E" w:rsidP="000B5D1E">
      <w:pPr>
        <w:pStyle w:val="ListParagraph"/>
        <w:numPr>
          <w:ilvl w:val="0"/>
          <w:numId w:val="1"/>
        </w:numPr>
        <w:jc w:val="both"/>
        <w:rPr>
          <w:rFonts w:ascii="Arial" w:hAnsi="Arial" w:cs="Arial"/>
          <w:sz w:val="24"/>
          <w:szCs w:val="24"/>
          <w:lang w:val="en-US"/>
        </w:rPr>
      </w:pPr>
      <w:r w:rsidRPr="009F7EB4">
        <w:rPr>
          <w:rFonts w:ascii="Arial" w:hAnsi="Arial" w:cs="Arial"/>
          <w:sz w:val="24"/>
          <w:szCs w:val="24"/>
          <w:lang w:val="en-US"/>
        </w:rPr>
        <w:t>Fluency in English with solid knowledge o</w:t>
      </w:r>
      <w:r w:rsidR="00B95C97" w:rsidRPr="009F7EB4">
        <w:rPr>
          <w:rFonts w:ascii="Arial" w:hAnsi="Arial" w:cs="Arial"/>
          <w:sz w:val="24"/>
          <w:szCs w:val="24"/>
          <w:lang w:val="en-US"/>
        </w:rPr>
        <w:t>f</w:t>
      </w:r>
      <w:r w:rsidRPr="009F7EB4">
        <w:rPr>
          <w:rFonts w:ascii="Arial" w:hAnsi="Arial" w:cs="Arial"/>
          <w:sz w:val="24"/>
          <w:szCs w:val="24"/>
          <w:lang w:val="en-US"/>
        </w:rPr>
        <w:t xml:space="preserve"> French and</w:t>
      </w:r>
      <w:r w:rsidR="00DF7C9C">
        <w:rPr>
          <w:rFonts w:ascii="Arial" w:hAnsi="Arial" w:cs="Arial"/>
          <w:sz w:val="24"/>
          <w:szCs w:val="24"/>
          <w:lang w:val="en-US"/>
        </w:rPr>
        <w:t xml:space="preserve"> or</w:t>
      </w:r>
      <w:r w:rsidRPr="009F7EB4">
        <w:rPr>
          <w:rFonts w:ascii="Arial" w:hAnsi="Arial" w:cs="Arial"/>
          <w:sz w:val="24"/>
          <w:szCs w:val="24"/>
          <w:lang w:val="en-US"/>
        </w:rPr>
        <w:t xml:space="preserve"> Portuguese (and ability to deliver final reports in translated version) an added advantage. </w:t>
      </w:r>
    </w:p>
    <w:p w:rsidR="009E34DF" w:rsidRDefault="009E34DF" w:rsidP="009F7EB4">
      <w:pPr>
        <w:ind w:left="360"/>
        <w:jc w:val="both"/>
        <w:rPr>
          <w:rFonts w:ascii="Arial" w:hAnsi="Arial" w:cs="Arial"/>
          <w:sz w:val="24"/>
          <w:szCs w:val="24"/>
          <w:lang w:val="en-US"/>
        </w:rPr>
      </w:pPr>
    </w:p>
    <w:p w:rsidR="009F7EB4" w:rsidRPr="009F7EB4" w:rsidRDefault="009F7EB4" w:rsidP="009F7EB4">
      <w:pPr>
        <w:pStyle w:val="Heading1"/>
        <w:rPr>
          <w:rFonts w:ascii="Calibri" w:hAnsi="Calibri" w:cs="Calibri"/>
          <w:sz w:val="27"/>
          <w:szCs w:val="27"/>
        </w:rPr>
      </w:pPr>
      <w:r w:rsidRPr="009F7EB4">
        <w:rPr>
          <w:rFonts w:ascii="Calibri" w:hAnsi="Calibri" w:cs="Calibri"/>
          <w:sz w:val="27"/>
          <w:szCs w:val="27"/>
        </w:rPr>
        <w:t>SADC Secretariat</w:t>
      </w:r>
    </w:p>
    <w:p w:rsidR="009F7EB4" w:rsidRPr="009F7EB4" w:rsidRDefault="00F641C5" w:rsidP="009F7EB4">
      <w:pPr>
        <w:jc w:val="both"/>
        <w:rPr>
          <w:rFonts w:ascii="Arial" w:hAnsi="Arial" w:cs="Arial"/>
          <w:sz w:val="24"/>
          <w:szCs w:val="24"/>
          <w:lang w:val="en-US"/>
        </w:rPr>
      </w:pPr>
      <w:r>
        <w:rPr>
          <w:rFonts w:ascii="Arial" w:hAnsi="Arial" w:cs="Arial"/>
          <w:sz w:val="24"/>
          <w:szCs w:val="24"/>
          <w:lang w:val="en-US"/>
        </w:rPr>
        <w:t xml:space="preserve">June </w:t>
      </w:r>
      <w:r w:rsidR="009F7EB4">
        <w:rPr>
          <w:rFonts w:ascii="Arial" w:hAnsi="Arial" w:cs="Arial"/>
          <w:sz w:val="24"/>
          <w:szCs w:val="24"/>
          <w:lang w:val="en-US"/>
        </w:rPr>
        <w:t>2017</w:t>
      </w:r>
    </w:p>
    <w:p w:rsidR="009E34DF" w:rsidRPr="009E34DF" w:rsidRDefault="009E34DF">
      <w:pPr>
        <w:rPr>
          <w:lang w:val="en-US"/>
        </w:rPr>
      </w:pPr>
    </w:p>
    <w:sectPr w:rsidR="009E34DF" w:rsidRPr="009E34DF" w:rsidSect="00DE3280">
      <w:headerReference w:type="default" r:id="rId9"/>
      <w:footerReference w:type="default" r:id="rId10"/>
      <w:pgSz w:w="11906" w:h="16838"/>
      <w:pgMar w:top="1417" w:right="110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69" w:rsidRDefault="00757569">
      <w:pPr>
        <w:spacing w:after="0" w:line="240" w:lineRule="auto"/>
      </w:pPr>
      <w:r>
        <w:separator/>
      </w:r>
    </w:p>
  </w:endnote>
  <w:endnote w:type="continuationSeparator" w:id="0">
    <w:p w:rsidR="00757569" w:rsidRDefault="0075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36954"/>
      <w:docPartObj>
        <w:docPartGallery w:val="Page Numbers (Bottom of Page)"/>
        <w:docPartUnique/>
      </w:docPartObj>
    </w:sdtPr>
    <w:sdtEndPr>
      <w:rPr>
        <w:color w:val="7F7F7F" w:themeColor="background1" w:themeShade="7F"/>
        <w:spacing w:val="60"/>
      </w:rPr>
    </w:sdtEndPr>
    <w:sdtContent>
      <w:p w:rsidR="007A1C75" w:rsidRDefault="007A1C75">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2081">
          <w:rPr>
            <w:noProof/>
          </w:rPr>
          <w:t>4</w:t>
        </w:r>
        <w:r>
          <w:rPr>
            <w:noProof/>
          </w:rPr>
          <w:fldChar w:fldCharType="end"/>
        </w:r>
        <w:r>
          <w:t xml:space="preserve"> | </w:t>
        </w:r>
        <w:r>
          <w:rPr>
            <w:color w:val="7F7F7F" w:themeColor="background1" w:themeShade="7F"/>
            <w:spacing w:val="60"/>
          </w:rPr>
          <w:t>Page</w:t>
        </w:r>
      </w:p>
    </w:sdtContent>
  </w:sdt>
  <w:p w:rsidR="007A1C75" w:rsidRDefault="007A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69" w:rsidRDefault="00757569">
      <w:pPr>
        <w:spacing w:after="0" w:line="240" w:lineRule="auto"/>
      </w:pPr>
      <w:r>
        <w:separator/>
      </w:r>
    </w:p>
  </w:footnote>
  <w:footnote w:type="continuationSeparator" w:id="0">
    <w:p w:rsidR="00757569" w:rsidRDefault="00757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DC" w:rsidRDefault="00282081" w:rsidP="0040084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3873"/>
    <w:multiLevelType w:val="hybridMultilevel"/>
    <w:tmpl w:val="BDF0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6F34BA2"/>
    <w:multiLevelType w:val="hybridMultilevel"/>
    <w:tmpl w:val="5BB250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D1621E"/>
    <w:multiLevelType w:val="hybridMultilevel"/>
    <w:tmpl w:val="EDCA1F84"/>
    <w:lvl w:ilvl="0" w:tplc="30721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7BF3F20"/>
    <w:multiLevelType w:val="hybridMultilevel"/>
    <w:tmpl w:val="B4B2B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33779"/>
    <w:multiLevelType w:val="hybridMultilevel"/>
    <w:tmpl w:val="97F8B4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544688C"/>
    <w:multiLevelType w:val="hybridMultilevel"/>
    <w:tmpl w:val="354AEA32"/>
    <w:lvl w:ilvl="0" w:tplc="D0BEC0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9572EF7"/>
    <w:multiLevelType w:val="hybridMultilevel"/>
    <w:tmpl w:val="7F0E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FA61AF"/>
    <w:multiLevelType w:val="hybridMultilevel"/>
    <w:tmpl w:val="97F8B4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0351258"/>
    <w:multiLevelType w:val="hybridMultilevel"/>
    <w:tmpl w:val="FEBAAF50"/>
    <w:lvl w:ilvl="0" w:tplc="D0BEC0A6">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63503379"/>
    <w:multiLevelType w:val="hybridMultilevel"/>
    <w:tmpl w:val="0E18EBFA"/>
    <w:lvl w:ilvl="0" w:tplc="4718DB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09E2278"/>
    <w:multiLevelType w:val="hybridMultilevel"/>
    <w:tmpl w:val="0D7C97FC"/>
    <w:lvl w:ilvl="0" w:tplc="30F20C88">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21F8A5CA">
      <w:numFmt w:val="bullet"/>
      <w:lvlText w:val="-"/>
      <w:lvlJc w:val="left"/>
      <w:pPr>
        <w:tabs>
          <w:tab w:val="num" w:pos="3420"/>
        </w:tabs>
        <w:ind w:left="3420" w:hanging="360"/>
      </w:pPr>
      <w:rPr>
        <w:rFonts w:ascii="Arial" w:eastAsia="Times New Roman" w:hAnsi="Arial" w:cs="Wingdings" w:hint="default"/>
        <w:b/>
        <w:sz w:val="24"/>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8"/>
  </w:num>
  <w:num w:numId="8">
    <w:abstractNumId w:val="9"/>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DF"/>
    <w:rsid w:val="000B5D1E"/>
    <w:rsid w:val="000B7C6F"/>
    <w:rsid w:val="000C3C08"/>
    <w:rsid w:val="0015107C"/>
    <w:rsid w:val="001E0652"/>
    <w:rsid w:val="001F30C9"/>
    <w:rsid w:val="00226D85"/>
    <w:rsid w:val="00253D09"/>
    <w:rsid w:val="00282081"/>
    <w:rsid w:val="002B5F91"/>
    <w:rsid w:val="002B7054"/>
    <w:rsid w:val="002F5F6A"/>
    <w:rsid w:val="0031606C"/>
    <w:rsid w:val="00320712"/>
    <w:rsid w:val="00372A18"/>
    <w:rsid w:val="003C30FD"/>
    <w:rsid w:val="003F16F5"/>
    <w:rsid w:val="00456708"/>
    <w:rsid w:val="00456F97"/>
    <w:rsid w:val="0050529A"/>
    <w:rsid w:val="0051213B"/>
    <w:rsid w:val="00536F83"/>
    <w:rsid w:val="00541043"/>
    <w:rsid w:val="00555189"/>
    <w:rsid w:val="005D0884"/>
    <w:rsid w:val="005F0ADF"/>
    <w:rsid w:val="00610B19"/>
    <w:rsid w:val="00692D24"/>
    <w:rsid w:val="00701301"/>
    <w:rsid w:val="00757569"/>
    <w:rsid w:val="0076747B"/>
    <w:rsid w:val="007A1C75"/>
    <w:rsid w:val="007B273A"/>
    <w:rsid w:val="007E12CA"/>
    <w:rsid w:val="007E319F"/>
    <w:rsid w:val="008601D2"/>
    <w:rsid w:val="00892769"/>
    <w:rsid w:val="008A64A6"/>
    <w:rsid w:val="008D06A3"/>
    <w:rsid w:val="009D04DE"/>
    <w:rsid w:val="009E03C2"/>
    <w:rsid w:val="009E34DF"/>
    <w:rsid w:val="009F7EB4"/>
    <w:rsid w:val="00AD64D6"/>
    <w:rsid w:val="00B95C97"/>
    <w:rsid w:val="00B96421"/>
    <w:rsid w:val="00BD60A6"/>
    <w:rsid w:val="00C228D0"/>
    <w:rsid w:val="00C836E9"/>
    <w:rsid w:val="00CA2E7E"/>
    <w:rsid w:val="00CC5E41"/>
    <w:rsid w:val="00D72DBC"/>
    <w:rsid w:val="00DB650F"/>
    <w:rsid w:val="00DC6829"/>
    <w:rsid w:val="00DD2DE4"/>
    <w:rsid w:val="00DD6600"/>
    <w:rsid w:val="00DD7FB5"/>
    <w:rsid w:val="00DE3280"/>
    <w:rsid w:val="00DF7C9C"/>
    <w:rsid w:val="00E076A1"/>
    <w:rsid w:val="00E34C28"/>
    <w:rsid w:val="00E80D14"/>
    <w:rsid w:val="00F641C5"/>
    <w:rsid w:val="00F66060"/>
    <w:rsid w:val="00FA6C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DF"/>
    <w:rPr>
      <w:lang w:val="en-GB"/>
    </w:rPr>
  </w:style>
  <w:style w:type="paragraph" w:styleId="Heading1">
    <w:name w:val="heading 1"/>
    <w:basedOn w:val="Normal"/>
    <w:next w:val="Normal"/>
    <w:link w:val="Heading1Char"/>
    <w:qFormat/>
    <w:rsid w:val="00D72DBC"/>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DF"/>
    <w:pPr>
      <w:ind w:left="720"/>
      <w:contextualSpacing/>
    </w:pPr>
  </w:style>
  <w:style w:type="character" w:styleId="Hyperlink">
    <w:name w:val="Hyperlink"/>
    <w:basedOn w:val="DefaultParagraphFont"/>
    <w:uiPriority w:val="99"/>
    <w:unhideWhenUsed/>
    <w:rsid w:val="009E34DF"/>
    <w:rPr>
      <w:color w:val="0000FF" w:themeColor="hyperlink"/>
      <w:u w:val="single"/>
    </w:rPr>
  </w:style>
  <w:style w:type="character" w:styleId="PageNumber">
    <w:name w:val="page number"/>
    <w:basedOn w:val="DefaultParagraphFont"/>
    <w:semiHidden/>
    <w:unhideWhenUsed/>
    <w:rsid w:val="009E34DF"/>
  </w:style>
  <w:style w:type="paragraph" w:styleId="Header">
    <w:name w:val="header"/>
    <w:basedOn w:val="Normal"/>
    <w:link w:val="HeaderChar"/>
    <w:uiPriority w:val="99"/>
    <w:unhideWhenUsed/>
    <w:rsid w:val="009E34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4DF"/>
  </w:style>
  <w:style w:type="table" w:styleId="TableGrid">
    <w:name w:val="Table Grid"/>
    <w:basedOn w:val="TableNormal"/>
    <w:uiPriority w:val="59"/>
    <w:rsid w:val="009E34D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3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4DF"/>
    <w:rPr>
      <w:rFonts w:ascii="Tahoma" w:hAnsi="Tahoma" w:cs="Tahoma"/>
      <w:sz w:val="16"/>
      <w:szCs w:val="16"/>
    </w:rPr>
  </w:style>
  <w:style w:type="character" w:styleId="CommentReference">
    <w:name w:val="annotation reference"/>
    <w:basedOn w:val="DefaultParagraphFont"/>
    <w:uiPriority w:val="99"/>
    <w:semiHidden/>
    <w:unhideWhenUsed/>
    <w:rsid w:val="008601D2"/>
    <w:rPr>
      <w:sz w:val="16"/>
      <w:szCs w:val="16"/>
    </w:rPr>
  </w:style>
  <w:style w:type="paragraph" w:styleId="CommentText">
    <w:name w:val="annotation text"/>
    <w:basedOn w:val="Normal"/>
    <w:link w:val="CommentTextChar"/>
    <w:uiPriority w:val="99"/>
    <w:semiHidden/>
    <w:unhideWhenUsed/>
    <w:rsid w:val="008601D2"/>
    <w:pPr>
      <w:spacing w:line="240" w:lineRule="auto"/>
    </w:pPr>
    <w:rPr>
      <w:sz w:val="20"/>
      <w:szCs w:val="20"/>
    </w:rPr>
  </w:style>
  <w:style w:type="character" w:customStyle="1" w:styleId="CommentTextChar">
    <w:name w:val="Comment Text Char"/>
    <w:basedOn w:val="DefaultParagraphFont"/>
    <w:link w:val="CommentText"/>
    <w:uiPriority w:val="99"/>
    <w:semiHidden/>
    <w:rsid w:val="008601D2"/>
    <w:rPr>
      <w:sz w:val="20"/>
      <w:szCs w:val="20"/>
    </w:rPr>
  </w:style>
  <w:style w:type="paragraph" w:styleId="CommentSubject">
    <w:name w:val="annotation subject"/>
    <w:basedOn w:val="CommentText"/>
    <w:next w:val="CommentText"/>
    <w:link w:val="CommentSubjectChar"/>
    <w:uiPriority w:val="99"/>
    <w:semiHidden/>
    <w:unhideWhenUsed/>
    <w:rsid w:val="008601D2"/>
    <w:rPr>
      <w:b/>
      <w:bCs/>
    </w:rPr>
  </w:style>
  <w:style w:type="character" w:customStyle="1" w:styleId="CommentSubjectChar">
    <w:name w:val="Comment Subject Char"/>
    <w:basedOn w:val="CommentTextChar"/>
    <w:link w:val="CommentSubject"/>
    <w:uiPriority w:val="99"/>
    <w:semiHidden/>
    <w:rsid w:val="008601D2"/>
    <w:rPr>
      <w:b/>
      <w:bCs/>
      <w:sz w:val="20"/>
      <w:szCs w:val="20"/>
    </w:rPr>
  </w:style>
  <w:style w:type="paragraph" w:styleId="Title">
    <w:name w:val="Title"/>
    <w:basedOn w:val="Normal"/>
    <w:link w:val="TitleChar"/>
    <w:qFormat/>
    <w:rsid w:val="0031606C"/>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rsid w:val="0031606C"/>
    <w:rPr>
      <w:rFonts w:ascii="Times New Roman" w:eastAsia="Times New Roman" w:hAnsi="Times New Roman" w:cs="Times New Roman"/>
      <w:b/>
      <w:bCs/>
      <w:sz w:val="32"/>
      <w:szCs w:val="24"/>
      <w:lang w:val="en-US"/>
    </w:rPr>
  </w:style>
  <w:style w:type="paragraph" w:styleId="Footer">
    <w:name w:val="footer"/>
    <w:basedOn w:val="Normal"/>
    <w:link w:val="FooterChar"/>
    <w:uiPriority w:val="99"/>
    <w:unhideWhenUsed/>
    <w:rsid w:val="00C22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D0"/>
  </w:style>
  <w:style w:type="paragraph" w:styleId="Subtitle">
    <w:name w:val="Subtitle"/>
    <w:basedOn w:val="Normal"/>
    <w:link w:val="SubtitleChar"/>
    <w:qFormat/>
    <w:rsid w:val="00D72DBC"/>
    <w:pPr>
      <w:spacing w:after="0" w:line="240" w:lineRule="auto"/>
      <w:jc w:val="center"/>
    </w:pPr>
    <w:rPr>
      <w:rFonts w:ascii="Times New Roman" w:eastAsia="Times New Roman" w:hAnsi="Times New Roman" w:cs="Times New Roman"/>
      <w:b/>
      <w:bCs/>
      <w:sz w:val="32"/>
      <w:szCs w:val="24"/>
      <w:lang w:val="en-US"/>
    </w:rPr>
  </w:style>
  <w:style w:type="character" w:customStyle="1" w:styleId="SubtitleChar">
    <w:name w:val="Subtitle Char"/>
    <w:basedOn w:val="DefaultParagraphFont"/>
    <w:link w:val="Subtitle"/>
    <w:rsid w:val="00D72DBC"/>
    <w:rPr>
      <w:rFonts w:ascii="Times New Roman" w:eastAsia="Times New Roman" w:hAnsi="Times New Roman" w:cs="Times New Roman"/>
      <w:b/>
      <w:bCs/>
      <w:sz w:val="32"/>
      <w:szCs w:val="24"/>
      <w:lang w:val="en-US"/>
    </w:rPr>
  </w:style>
  <w:style w:type="character" w:customStyle="1" w:styleId="Heading1Char">
    <w:name w:val="Heading 1 Char"/>
    <w:basedOn w:val="DefaultParagraphFont"/>
    <w:link w:val="Heading1"/>
    <w:rsid w:val="00D72DBC"/>
    <w:rPr>
      <w:rFonts w:ascii="Times New Roman" w:eastAsia="Times New Roman" w:hAnsi="Times New Roman" w:cs="Times New Roman"/>
      <w:b/>
      <w:bCs/>
      <w:sz w:val="24"/>
      <w:szCs w:val="24"/>
      <w:lang w:val="en-US"/>
    </w:rPr>
  </w:style>
  <w:style w:type="paragraph" w:styleId="BodyText">
    <w:name w:val="Body Text"/>
    <w:basedOn w:val="Normal"/>
    <w:link w:val="BodyTextChar"/>
    <w:semiHidden/>
    <w:rsid w:val="009F7EB4"/>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9F7EB4"/>
    <w:rPr>
      <w:rFonts w:ascii="Times New Roman" w:eastAsia="Times New Roman" w:hAnsi="Times New Roman" w:cs="Times New Roman"/>
      <w:sz w:val="24"/>
      <w:szCs w:val="24"/>
      <w:lang w:val="en-US"/>
    </w:rPr>
  </w:style>
  <w:style w:type="character" w:customStyle="1" w:styleId="InitialStyle">
    <w:name w:val="InitialStyle"/>
    <w:rsid w:val="007B273A"/>
    <w:rPr>
      <w:rFonts w:ascii="Times New Roman" w:hAnsi="Times New Roman"/>
      <w:color w:val="auto"/>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DF"/>
    <w:rPr>
      <w:lang w:val="en-GB"/>
    </w:rPr>
  </w:style>
  <w:style w:type="paragraph" w:styleId="Heading1">
    <w:name w:val="heading 1"/>
    <w:basedOn w:val="Normal"/>
    <w:next w:val="Normal"/>
    <w:link w:val="Heading1Char"/>
    <w:qFormat/>
    <w:rsid w:val="00D72DBC"/>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DF"/>
    <w:pPr>
      <w:ind w:left="720"/>
      <w:contextualSpacing/>
    </w:pPr>
  </w:style>
  <w:style w:type="character" w:styleId="Hyperlink">
    <w:name w:val="Hyperlink"/>
    <w:basedOn w:val="DefaultParagraphFont"/>
    <w:uiPriority w:val="99"/>
    <w:unhideWhenUsed/>
    <w:rsid w:val="009E34DF"/>
    <w:rPr>
      <w:color w:val="0000FF" w:themeColor="hyperlink"/>
      <w:u w:val="single"/>
    </w:rPr>
  </w:style>
  <w:style w:type="character" w:styleId="PageNumber">
    <w:name w:val="page number"/>
    <w:basedOn w:val="DefaultParagraphFont"/>
    <w:semiHidden/>
    <w:unhideWhenUsed/>
    <w:rsid w:val="009E34DF"/>
  </w:style>
  <w:style w:type="paragraph" w:styleId="Header">
    <w:name w:val="header"/>
    <w:basedOn w:val="Normal"/>
    <w:link w:val="HeaderChar"/>
    <w:uiPriority w:val="99"/>
    <w:unhideWhenUsed/>
    <w:rsid w:val="009E34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4DF"/>
  </w:style>
  <w:style w:type="table" w:styleId="TableGrid">
    <w:name w:val="Table Grid"/>
    <w:basedOn w:val="TableNormal"/>
    <w:uiPriority w:val="59"/>
    <w:rsid w:val="009E34D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3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4DF"/>
    <w:rPr>
      <w:rFonts w:ascii="Tahoma" w:hAnsi="Tahoma" w:cs="Tahoma"/>
      <w:sz w:val="16"/>
      <w:szCs w:val="16"/>
    </w:rPr>
  </w:style>
  <w:style w:type="character" w:styleId="CommentReference">
    <w:name w:val="annotation reference"/>
    <w:basedOn w:val="DefaultParagraphFont"/>
    <w:uiPriority w:val="99"/>
    <w:semiHidden/>
    <w:unhideWhenUsed/>
    <w:rsid w:val="008601D2"/>
    <w:rPr>
      <w:sz w:val="16"/>
      <w:szCs w:val="16"/>
    </w:rPr>
  </w:style>
  <w:style w:type="paragraph" w:styleId="CommentText">
    <w:name w:val="annotation text"/>
    <w:basedOn w:val="Normal"/>
    <w:link w:val="CommentTextChar"/>
    <w:uiPriority w:val="99"/>
    <w:semiHidden/>
    <w:unhideWhenUsed/>
    <w:rsid w:val="008601D2"/>
    <w:pPr>
      <w:spacing w:line="240" w:lineRule="auto"/>
    </w:pPr>
    <w:rPr>
      <w:sz w:val="20"/>
      <w:szCs w:val="20"/>
    </w:rPr>
  </w:style>
  <w:style w:type="character" w:customStyle="1" w:styleId="CommentTextChar">
    <w:name w:val="Comment Text Char"/>
    <w:basedOn w:val="DefaultParagraphFont"/>
    <w:link w:val="CommentText"/>
    <w:uiPriority w:val="99"/>
    <w:semiHidden/>
    <w:rsid w:val="008601D2"/>
    <w:rPr>
      <w:sz w:val="20"/>
      <w:szCs w:val="20"/>
    </w:rPr>
  </w:style>
  <w:style w:type="paragraph" w:styleId="CommentSubject">
    <w:name w:val="annotation subject"/>
    <w:basedOn w:val="CommentText"/>
    <w:next w:val="CommentText"/>
    <w:link w:val="CommentSubjectChar"/>
    <w:uiPriority w:val="99"/>
    <w:semiHidden/>
    <w:unhideWhenUsed/>
    <w:rsid w:val="008601D2"/>
    <w:rPr>
      <w:b/>
      <w:bCs/>
    </w:rPr>
  </w:style>
  <w:style w:type="character" w:customStyle="1" w:styleId="CommentSubjectChar">
    <w:name w:val="Comment Subject Char"/>
    <w:basedOn w:val="CommentTextChar"/>
    <w:link w:val="CommentSubject"/>
    <w:uiPriority w:val="99"/>
    <w:semiHidden/>
    <w:rsid w:val="008601D2"/>
    <w:rPr>
      <w:b/>
      <w:bCs/>
      <w:sz w:val="20"/>
      <w:szCs w:val="20"/>
    </w:rPr>
  </w:style>
  <w:style w:type="paragraph" w:styleId="Title">
    <w:name w:val="Title"/>
    <w:basedOn w:val="Normal"/>
    <w:link w:val="TitleChar"/>
    <w:qFormat/>
    <w:rsid w:val="0031606C"/>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rsid w:val="0031606C"/>
    <w:rPr>
      <w:rFonts w:ascii="Times New Roman" w:eastAsia="Times New Roman" w:hAnsi="Times New Roman" w:cs="Times New Roman"/>
      <w:b/>
      <w:bCs/>
      <w:sz w:val="32"/>
      <w:szCs w:val="24"/>
      <w:lang w:val="en-US"/>
    </w:rPr>
  </w:style>
  <w:style w:type="paragraph" w:styleId="Footer">
    <w:name w:val="footer"/>
    <w:basedOn w:val="Normal"/>
    <w:link w:val="FooterChar"/>
    <w:uiPriority w:val="99"/>
    <w:unhideWhenUsed/>
    <w:rsid w:val="00C22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D0"/>
  </w:style>
  <w:style w:type="paragraph" w:styleId="Subtitle">
    <w:name w:val="Subtitle"/>
    <w:basedOn w:val="Normal"/>
    <w:link w:val="SubtitleChar"/>
    <w:qFormat/>
    <w:rsid w:val="00D72DBC"/>
    <w:pPr>
      <w:spacing w:after="0" w:line="240" w:lineRule="auto"/>
      <w:jc w:val="center"/>
    </w:pPr>
    <w:rPr>
      <w:rFonts w:ascii="Times New Roman" w:eastAsia="Times New Roman" w:hAnsi="Times New Roman" w:cs="Times New Roman"/>
      <w:b/>
      <w:bCs/>
      <w:sz w:val="32"/>
      <w:szCs w:val="24"/>
      <w:lang w:val="en-US"/>
    </w:rPr>
  </w:style>
  <w:style w:type="character" w:customStyle="1" w:styleId="SubtitleChar">
    <w:name w:val="Subtitle Char"/>
    <w:basedOn w:val="DefaultParagraphFont"/>
    <w:link w:val="Subtitle"/>
    <w:rsid w:val="00D72DBC"/>
    <w:rPr>
      <w:rFonts w:ascii="Times New Roman" w:eastAsia="Times New Roman" w:hAnsi="Times New Roman" w:cs="Times New Roman"/>
      <w:b/>
      <w:bCs/>
      <w:sz w:val="32"/>
      <w:szCs w:val="24"/>
      <w:lang w:val="en-US"/>
    </w:rPr>
  </w:style>
  <w:style w:type="character" w:customStyle="1" w:styleId="Heading1Char">
    <w:name w:val="Heading 1 Char"/>
    <w:basedOn w:val="DefaultParagraphFont"/>
    <w:link w:val="Heading1"/>
    <w:rsid w:val="00D72DBC"/>
    <w:rPr>
      <w:rFonts w:ascii="Times New Roman" w:eastAsia="Times New Roman" w:hAnsi="Times New Roman" w:cs="Times New Roman"/>
      <w:b/>
      <w:bCs/>
      <w:sz w:val="24"/>
      <w:szCs w:val="24"/>
      <w:lang w:val="en-US"/>
    </w:rPr>
  </w:style>
  <w:style w:type="paragraph" w:styleId="BodyText">
    <w:name w:val="Body Text"/>
    <w:basedOn w:val="Normal"/>
    <w:link w:val="BodyTextChar"/>
    <w:semiHidden/>
    <w:rsid w:val="009F7EB4"/>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9F7EB4"/>
    <w:rPr>
      <w:rFonts w:ascii="Times New Roman" w:eastAsia="Times New Roman" w:hAnsi="Times New Roman" w:cs="Times New Roman"/>
      <w:sz w:val="24"/>
      <w:szCs w:val="24"/>
      <w:lang w:val="en-US"/>
    </w:rPr>
  </w:style>
  <w:style w:type="character" w:customStyle="1" w:styleId="InitialStyle">
    <w:name w:val="InitialStyle"/>
    <w:rsid w:val="007B273A"/>
    <w:rPr>
      <w:rFonts w:ascii="Times New Roman" w:hAnsi="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7D18-530D-4E56-AD39-093B585F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1552</Words>
  <Characters>8850</Characters>
  <Application>Microsoft Office Word</Application>
  <DocSecurity>4</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Lisebo Mositsi</dc:creator>
  <cp:lastModifiedBy>Dimpho Keitseng</cp:lastModifiedBy>
  <cp:revision>2</cp:revision>
  <cp:lastPrinted>2017-06-27T12:44:00Z</cp:lastPrinted>
  <dcterms:created xsi:type="dcterms:W3CDTF">2017-08-31T07:21:00Z</dcterms:created>
  <dcterms:modified xsi:type="dcterms:W3CDTF">2017-08-31T07:21:00Z</dcterms:modified>
</cp:coreProperties>
</file>