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0B5FFB" w:rsidRDefault="00382375" w:rsidP="00382375">
      <w:pPr>
        <w:jc w:val="center"/>
        <w:rPr>
          <w:rFonts w:ascii="Arial" w:hAnsi="Arial" w:cs="Arial"/>
          <w:b/>
          <w:lang w:val="en-GB"/>
        </w:rPr>
      </w:pPr>
      <w:bookmarkStart w:id="0" w:name="_Toc267378912"/>
      <w:bookmarkStart w:id="1" w:name="_GoBack"/>
      <w:bookmarkEnd w:id="1"/>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rsidR="00FC5BAF" w:rsidRPr="000B5FFB" w:rsidRDefault="00FC5BAF" w:rsidP="00382375">
      <w:pPr>
        <w:jc w:val="center"/>
        <w:rPr>
          <w:rFonts w:ascii="Arial" w:hAnsi="Arial" w:cs="Arial"/>
          <w:b/>
          <w:lang w:val="en-GB"/>
        </w:rPr>
      </w:pPr>
    </w:p>
    <w:p w:rsidR="00FC5BAF" w:rsidRPr="000B5FFB" w:rsidRDefault="00CD5BE8" w:rsidP="00382375">
      <w:pPr>
        <w:jc w:val="center"/>
        <w:rPr>
          <w:rFonts w:ascii="Arial" w:hAnsi="Arial" w:cs="Arial"/>
          <w:b/>
          <w:lang w:val="en-GB"/>
        </w:rPr>
      </w:pPr>
      <w:r w:rsidRPr="000B5FFB">
        <w:rPr>
          <w:rFonts w:ascii="Arial" w:hAnsi="Arial" w:cs="Arial"/>
          <w:noProof/>
          <w:lang w:val="en-GB" w:eastAsia="en-GB"/>
        </w:rPr>
        <w:drawing>
          <wp:inline distT="0" distB="0" distL="0" distR="0" wp14:anchorId="29B56FBF" wp14:editId="308CC602">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rsidR="00867E27" w:rsidRDefault="00867E27" w:rsidP="00382375">
      <w:pPr>
        <w:jc w:val="center"/>
        <w:rPr>
          <w:rFonts w:ascii="Arial" w:hAnsi="Arial" w:cs="Arial"/>
          <w:b/>
          <w:lang w:val="en-GB"/>
        </w:rPr>
      </w:pPr>
    </w:p>
    <w:p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rsidR="00382375" w:rsidRPr="000B5FFB" w:rsidRDefault="00382375" w:rsidP="00382375">
      <w:pPr>
        <w:rPr>
          <w:rFonts w:ascii="Arial" w:hAnsi="Arial" w:cs="Arial"/>
          <w:lang w:val="en-GB"/>
        </w:rPr>
      </w:pPr>
    </w:p>
    <w:p w:rsidR="00FC5BAF" w:rsidRPr="000B5FFB" w:rsidRDefault="00FC5BAF" w:rsidP="00772701">
      <w:pPr>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Default="00867E27" w:rsidP="00867E27">
      <w:pPr>
        <w:ind w:left="709"/>
        <w:jc w:val="center"/>
        <w:rPr>
          <w:rFonts w:ascii="Arial" w:hAnsi="Arial" w:cs="Arial"/>
          <w:b/>
          <w:lang w:val="en-GB"/>
        </w:rPr>
      </w:pPr>
    </w:p>
    <w:p w:rsidR="00867E27" w:rsidRPr="00990523" w:rsidRDefault="0068641E" w:rsidP="00990523">
      <w:pPr>
        <w:jc w:val="center"/>
        <w:rPr>
          <w:rFonts w:ascii="Arial" w:hAnsi="Arial" w:cs="Arial"/>
          <w:b/>
          <w:caps/>
        </w:rPr>
      </w:pPr>
      <w:r w:rsidRPr="00085AFD">
        <w:rPr>
          <w:rFonts w:ascii="Arial" w:hAnsi="Arial" w:cs="Arial"/>
          <w:b/>
          <w:caps/>
        </w:rPr>
        <w:t xml:space="preserve">Consultancy </w:t>
      </w:r>
      <w:r w:rsidR="00E90CE2">
        <w:rPr>
          <w:rFonts w:ascii="Arial" w:hAnsi="Arial" w:cs="Arial"/>
          <w:b/>
          <w:caps/>
        </w:rPr>
        <w:t>FOR AN IN-DEPTH ANALYSIS AND DESIGN OF THE PROPOSED SADC PARLIAMENT</w:t>
      </w:r>
    </w:p>
    <w:p w:rsidR="00867E27" w:rsidRPr="00085AFD" w:rsidRDefault="00867E27" w:rsidP="00604DB3">
      <w:pPr>
        <w:ind w:left="709"/>
        <w:jc w:val="center"/>
        <w:rPr>
          <w:rFonts w:ascii="Arial" w:hAnsi="Arial" w:cs="Arial"/>
          <w:b/>
          <w:bCs/>
          <w:lang w:val="en-GB"/>
        </w:rPr>
      </w:pPr>
    </w:p>
    <w:p w:rsidR="00867E27" w:rsidRPr="00085AFD" w:rsidRDefault="00867E27" w:rsidP="00604DB3">
      <w:pPr>
        <w:ind w:left="709"/>
        <w:jc w:val="center"/>
        <w:rPr>
          <w:rFonts w:ascii="Arial" w:hAnsi="Arial" w:cs="Arial"/>
          <w:b/>
          <w:bCs/>
          <w:lang w:val="en-GB"/>
        </w:rPr>
      </w:pPr>
    </w:p>
    <w:p w:rsidR="00604DB3" w:rsidRPr="00085AFD" w:rsidRDefault="00604DB3" w:rsidP="00604DB3">
      <w:pPr>
        <w:ind w:left="709"/>
        <w:jc w:val="center"/>
        <w:rPr>
          <w:rFonts w:ascii="Arial" w:hAnsi="Arial" w:cs="Arial"/>
          <w:b/>
          <w:lang w:val="en-GB"/>
        </w:rPr>
      </w:pPr>
      <w:r w:rsidRPr="00085AFD">
        <w:rPr>
          <w:rFonts w:ascii="Arial" w:hAnsi="Arial" w:cs="Arial"/>
          <w:b/>
          <w:bCs/>
          <w:lang w:val="en-GB"/>
        </w:rPr>
        <w:t>REFERENCE NUMBER: SADC/</w:t>
      </w:r>
      <w:r w:rsidR="00E90CE2">
        <w:rPr>
          <w:rFonts w:ascii="Arial" w:hAnsi="Arial" w:cs="Arial"/>
          <w:b/>
          <w:bCs/>
          <w:lang w:val="en-GB"/>
        </w:rPr>
        <w:t>3/5/2/98 I</w:t>
      </w:r>
    </w:p>
    <w:p w:rsidR="00604DB3" w:rsidRPr="00085AFD" w:rsidRDefault="00604DB3" w:rsidP="00604DB3">
      <w:pPr>
        <w:ind w:left="709"/>
        <w:jc w:val="center"/>
        <w:rPr>
          <w:rFonts w:ascii="Arial" w:hAnsi="Arial" w:cs="Arial"/>
          <w:b/>
          <w:lang w:val="en-GB"/>
        </w:rPr>
      </w:pPr>
    </w:p>
    <w:p w:rsidR="00D8263B" w:rsidRDefault="00D8263B"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2D0634" w:rsidRDefault="002D0634"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02104F" w:rsidP="00D8263B">
      <w:pPr>
        <w:jc w:val="center"/>
        <w:rPr>
          <w:rFonts w:ascii="Arial" w:hAnsi="Arial" w:cs="Arial"/>
          <w:lang w:val="en-GB"/>
        </w:rPr>
      </w:pPr>
    </w:p>
    <w:p w:rsidR="0002104F" w:rsidRDefault="00E90CE2" w:rsidP="00D8263B">
      <w:pPr>
        <w:jc w:val="center"/>
        <w:rPr>
          <w:rFonts w:ascii="Arial" w:hAnsi="Arial" w:cs="Arial"/>
          <w:b/>
          <w:lang w:val="en-GB"/>
        </w:rPr>
      </w:pPr>
      <w:r>
        <w:rPr>
          <w:rFonts w:ascii="Arial" w:hAnsi="Arial" w:cs="Arial"/>
          <w:b/>
          <w:lang w:val="en-GB"/>
        </w:rPr>
        <w:t>MARCH 2020</w:t>
      </w:r>
    </w:p>
    <w:p w:rsidR="00990523" w:rsidRPr="00C8584F" w:rsidRDefault="00990523" w:rsidP="00D8263B">
      <w:pPr>
        <w:jc w:val="center"/>
        <w:rPr>
          <w:rFonts w:ascii="Arial" w:hAnsi="Arial" w:cs="Arial"/>
          <w:b/>
          <w:lang w:val="en-GB"/>
        </w:rPr>
      </w:pPr>
    </w:p>
    <w:p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0B5FFB">
        <w:rPr>
          <w:rFonts w:ascii="Arial" w:hAnsi="Arial" w:cs="Arial"/>
          <w:lang w:val="en-GB"/>
        </w:rPr>
        <w:t xml:space="preserve">Individual Consultants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rsidR="0086173D" w:rsidRPr="000B5FFB" w:rsidRDefault="0086173D" w:rsidP="0086173D">
      <w:pPr>
        <w:ind w:left="-11"/>
        <w:jc w:val="both"/>
        <w:rPr>
          <w:rFonts w:ascii="Arial" w:hAnsi="Arial" w:cs="Arial"/>
          <w:b/>
          <w:lang w:val="en-GB"/>
        </w:rPr>
      </w:pPr>
    </w:p>
    <w:p w:rsidR="00EB2613" w:rsidRPr="00990523" w:rsidRDefault="00E90CE2" w:rsidP="004850A5">
      <w:pPr>
        <w:jc w:val="center"/>
        <w:rPr>
          <w:rFonts w:ascii="Arial" w:hAnsi="Arial" w:cs="Arial"/>
          <w:b/>
          <w:caps/>
        </w:rPr>
      </w:pPr>
      <w:r w:rsidRPr="00085AFD">
        <w:rPr>
          <w:rFonts w:ascii="Arial" w:hAnsi="Arial" w:cs="Arial"/>
          <w:b/>
          <w:caps/>
        </w:rPr>
        <w:t xml:space="preserve">Consultancy </w:t>
      </w:r>
      <w:r>
        <w:rPr>
          <w:rFonts w:ascii="Arial" w:hAnsi="Arial" w:cs="Arial"/>
          <w:b/>
          <w:caps/>
        </w:rPr>
        <w:t>FOR AN IN-DEPTH ANALYSIS AND DESIGN OF THE PROPOSED SADC PARLIAMENT</w:t>
      </w:r>
    </w:p>
    <w:p w:rsidR="00990523" w:rsidRPr="000B5FFB" w:rsidRDefault="00990523" w:rsidP="00D04AD8">
      <w:pPr>
        <w:jc w:val="both"/>
        <w:rPr>
          <w:rFonts w:ascii="Arial" w:hAnsi="Arial" w:cs="Arial"/>
          <w:bCs/>
          <w:lang w:val="en-ZA"/>
        </w:rPr>
      </w:pPr>
    </w:p>
    <w:p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rsidR="00BC328A" w:rsidRPr="000B5FFB" w:rsidRDefault="00BC328A" w:rsidP="00382375">
      <w:pPr>
        <w:jc w:val="both"/>
        <w:rPr>
          <w:rFonts w:ascii="Arial" w:hAnsi="Arial" w:cs="Arial"/>
          <w:b/>
          <w:lang w:val="en-GB"/>
        </w:rPr>
      </w:pPr>
    </w:p>
    <w:p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rsidR="00900768" w:rsidRPr="000B5FFB" w:rsidRDefault="00900768" w:rsidP="00382375">
      <w:pPr>
        <w:jc w:val="both"/>
        <w:rPr>
          <w:rFonts w:ascii="Arial" w:hAnsi="Arial" w:cs="Arial"/>
          <w:b/>
          <w:lang w:val="en-GB"/>
        </w:rPr>
      </w:pPr>
    </w:p>
    <w:p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w:t>
      </w:r>
      <w:r w:rsidR="00B06CB8" w:rsidRPr="000B5FFB">
        <w:rPr>
          <w:rFonts w:ascii="Arial" w:hAnsi="Arial" w:cs="Arial"/>
          <w:i/>
          <w:lang w:val="en-GB"/>
        </w:rPr>
        <w:t>means, which</w:t>
      </w:r>
      <w:r w:rsidRPr="000B5FFB">
        <w:rPr>
          <w:rFonts w:ascii="Arial" w:hAnsi="Arial" w:cs="Arial"/>
          <w:i/>
          <w:lang w:val="en-GB"/>
        </w:rPr>
        <w:t xml:space="preserve"> SADC Secretariat can justify;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rsidR="00284C02" w:rsidRDefault="00900768" w:rsidP="00E90CE2">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00B06CB8" w:rsidRPr="000B5FFB">
        <w:rPr>
          <w:rFonts w:ascii="Arial" w:hAnsi="Arial" w:cs="Arial"/>
          <w:i/>
          <w:lang w:val="en-GB"/>
        </w:rPr>
        <w:t>They</w:t>
      </w:r>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rsidR="004850A5" w:rsidRDefault="004850A5" w:rsidP="004850A5">
      <w:pPr>
        <w:ind w:left="720" w:hanging="720"/>
        <w:jc w:val="both"/>
        <w:rPr>
          <w:rFonts w:ascii="Arial" w:hAnsi="Arial" w:cs="Arial"/>
          <w:lang w:val="en-GB"/>
        </w:rPr>
      </w:pPr>
      <w:r w:rsidRPr="000B5FFB">
        <w:rPr>
          <w:rFonts w:ascii="Arial" w:hAnsi="Arial" w:cs="Arial"/>
          <w:b/>
          <w:lang w:val="en-GB"/>
        </w:rPr>
        <w:t>3.</w:t>
      </w:r>
      <w:r w:rsidRPr="000B5FFB">
        <w:rPr>
          <w:rFonts w:ascii="Arial" w:hAnsi="Arial" w:cs="Arial"/>
          <w:b/>
          <w:lang w:val="en-GB"/>
        </w:rPr>
        <w:tab/>
      </w:r>
      <w:r w:rsidRPr="000B5FFB">
        <w:rPr>
          <w:rFonts w:ascii="Arial" w:hAnsi="Arial" w:cs="Arial"/>
          <w:lang w:val="en-GB"/>
        </w:rPr>
        <w:t xml:space="preserve">The maximum budget for </w:t>
      </w:r>
      <w:r>
        <w:rPr>
          <w:rFonts w:ascii="Arial" w:hAnsi="Arial" w:cs="Arial"/>
          <w:lang w:val="en-GB"/>
        </w:rPr>
        <w:t xml:space="preserve">professional fees for </w:t>
      </w:r>
      <w:r w:rsidRPr="000B5FFB">
        <w:rPr>
          <w:rFonts w:ascii="Arial" w:hAnsi="Arial" w:cs="Arial"/>
          <w:lang w:val="en-GB"/>
        </w:rPr>
        <w:t>this contract is US $</w:t>
      </w:r>
      <w:r w:rsidRPr="000B5FFB">
        <w:rPr>
          <w:rFonts w:ascii="Arial" w:hAnsi="Arial" w:cs="Arial"/>
          <w:b/>
          <w:lang w:val="en-GB"/>
        </w:rPr>
        <w:t xml:space="preserve"> </w:t>
      </w:r>
      <w:r>
        <w:rPr>
          <w:rFonts w:ascii="Arial" w:hAnsi="Arial" w:cs="Arial"/>
          <w:b/>
          <w:lang w:val="en-GB"/>
        </w:rPr>
        <w:t>50</w:t>
      </w:r>
      <w:r w:rsidRPr="000B5FFB">
        <w:rPr>
          <w:rFonts w:ascii="Arial" w:hAnsi="Arial" w:cs="Arial"/>
          <w:b/>
          <w:lang w:val="en-GB"/>
        </w:rPr>
        <w:t>,000.00</w:t>
      </w:r>
      <w:r w:rsidRPr="000B5FFB">
        <w:rPr>
          <w:rFonts w:ascii="Arial" w:hAnsi="Arial" w:cs="Arial"/>
          <w:b/>
          <w:i/>
          <w:lang w:val="en-GB"/>
        </w:rPr>
        <w:t xml:space="preserve">. </w:t>
      </w:r>
      <w:r w:rsidRPr="000B5FFB">
        <w:rPr>
          <w:rFonts w:ascii="Arial" w:hAnsi="Arial" w:cs="Arial"/>
          <w:b/>
          <w:lang w:val="en-GB"/>
        </w:rPr>
        <w:t xml:space="preserve"> </w:t>
      </w:r>
      <w:r w:rsidRPr="000B5FFB">
        <w:rPr>
          <w:rFonts w:ascii="Arial" w:hAnsi="Arial" w:cs="Arial"/>
          <w:lang w:val="en-GB"/>
        </w:rPr>
        <w:t xml:space="preserve">Proposals exceeding this budget will not be accepted. </w:t>
      </w:r>
    </w:p>
    <w:p w:rsidR="004850A5" w:rsidRPr="004850A5" w:rsidRDefault="004850A5" w:rsidP="004850A5">
      <w:pPr>
        <w:ind w:left="720" w:hanging="720"/>
        <w:jc w:val="both"/>
        <w:rPr>
          <w:rFonts w:ascii="Arial" w:hAnsi="Arial" w:cs="Arial"/>
          <w:lang w:val="en-GB"/>
        </w:rPr>
      </w:pPr>
    </w:p>
    <w:p w:rsidR="00604DB3" w:rsidRPr="000B5FFB" w:rsidRDefault="004850A5" w:rsidP="00604DB3">
      <w:pPr>
        <w:ind w:left="720" w:hanging="720"/>
        <w:jc w:val="both"/>
        <w:rPr>
          <w:rFonts w:ascii="Arial" w:hAnsi="Arial" w:cs="Arial"/>
          <w:b/>
          <w:lang w:val="en-GB"/>
        </w:rPr>
      </w:pPr>
      <w:r>
        <w:rPr>
          <w:rFonts w:ascii="Arial" w:hAnsi="Arial" w:cs="Arial"/>
          <w:b/>
          <w:lang w:val="en-GB"/>
        </w:rPr>
        <w:t>5</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006D021F"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51771" w:rsidRPr="000B5FFB" w:rsidRDefault="00351771" w:rsidP="00382375">
      <w:pPr>
        <w:rPr>
          <w:rFonts w:ascii="Arial" w:hAnsi="Arial" w:cs="Arial"/>
          <w:lang w:val="en-GB"/>
        </w:rPr>
      </w:pPr>
    </w:p>
    <w:p w:rsidR="00382375" w:rsidRPr="000B5FFB" w:rsidRDefault="00382375" w:rsidP="00382375">
      <w:pPr>
        <w:rPr>
          <w:rFonts w:ascii="Arial" w:hAnsi="Arial" w:cs="Arial"/>
          <w:lang w:val="en-GB"/>
        </w:rPr>
      </w:pPr>
    </w:p>
    <w:p w:rsidR="00382375" w:rsidRDefault="004850A5" w:rsidP="004C6FC9">
      <w:pPr>
        <w:ind w:left="720" w:hanging="720"/>
        <w:rPr>
          <w:rFonts w:ascii="Arial" w:hAnsi="Arial" w:cs="Arial"/>
          <w:lang w:val="en-GB"/>
        </w:rPr>
      </w:pPr>
      <w:r>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4A072F">
        <w:rPr>
          <w:rFonts w:ascii="Arial" w:hAnsi="Arial" w:cs="Arial"/>
          <w:lang w:val="en-GB"/>
        </w:rPr>
        <w:t xml:space="preserve"> should be submitted by e</w:t>
      </w:r>
      <w:r w:rsidR="00382375" w:rsidRPr="000B5FFB">
        <w:rPr>
          <w:rFonts w:ascii="Arial" w:hAnsi="Arial" w:cs="Arial"/>
          <w:lang w:val="en-GB"/>
        </w:rPr>
        <w:t>-mail</w:t>
      </w:r>
      <w:r w:rsidR="004A072F">
        <w:rPr>
          <w:rFonts w:ascii="Arial" w:hAnsi="Arial" w:cs="Arial"/>
          <w:lang w:val="en-GB"/>
        </w:rPr>
        <w:t>s only</w:t>
      </w:r>
      <w:r w:rsidR="004C6FC9">
        <w:rPr>
          <w:rFonts w:ascii="Arial" w:hAnsi="Arial" w:cs="Arial"/>
          <w:lang w:val="en-GB"/>
        </w:rPr>
        <w:t xml:space="preserve"> to </w:t>
      </w:r>
      <w:hyperlink r:id="rId9" w:history="1">
        <w:r w:rsidR="004A072F" w:rsidRPr="00365985">
          <w:rPr>
            <w:rStyle w:val="Hyperlink"/>
            <w:rFonts w:ascii="Arial" w:hAnsi="Arial" w:cs="Arial"/>
            <w:i/>
            <w:lang w:val="en-GB"/>
          </w:rPr>
          <w:t>sadcparliament2020@sadc.int.</w:t>
        </w:r>
      </w:hyperlink>
      <w:r w:rsidR="009972DC">
        <w:rPr>
          <w:rFonts w:ascii="Arial" w:hAnsi="Arial" w:cs="Arial"/>
          <w:lang w:val="en-GB"/>
        </w:rPr>
        <w:t xml:space="preserve"> </w:t>
      </w:r>
      <w:r w:rsidR="004A072F">
        <w:rPr>
          <w:rFonts w:ascii="Arial" w:hAnsi="Arial" w:cs="Arial"/>
          <w:lang w:val="en-GB"/>
        </w:rPr>
        <w:t xml:space="preserve">by </w:t>
      </w:r>
      <w:r w:rsidR="004A072F" w:rsidRPr="004A072F">
        <w:rPr>
          <w:rFonts w:ascii="Arial" w:hAnsi="Arial" w:cs="Arial"/>
          <w:b/>
          <w:i/>
          <w:lang w:val="en-GB"/>
        </w:rPr>
        <w:t>31</w:t>
      </w:r>
      <w:r w:rsidR="004A072F" w:rsidRPr="004A072F">
        <w:rPr>
          <w:rFonts w:ascii="Arial" w:hAnsi="Arial" w:cs="Arial"/>
          <w:b/>
          <w:i/>
          <w:vertAlign w:val="superscript"/>
          <w:lang w:val="en-GB"/>
        </w:rPr>
        <w:t>st</w:t>
      </w:r>
      <w:r w:rsidR="004A072F" w:rsidRPr="004A072F">
        <w:rPr>
          <w:rFonts w:ascii="Arial" w:hAnsi="Arial" w:cs="Arial"/>
          <w:b/>
          <w:i/>
          <w:lang w:val="en-GB"/>
        </w:rPr>
        <w:t xml:space="preserve"> March 2020 at 14:00 hours</w:t>
      </w:r>
    </w:p>
    <w:p w:rsidR="00483A66" w:rsidRPr="000B5FFB" w:rsidRDefault="00483A66" w:rsidP="00382375">
      <w:pPr>
        <w:rPr>
          <w:rFonts w:ascii="Arial" w:hAnsi="Arial" w:cs="Arial"/>
          <w:lang w:val="en-GB"/>
        </w:rPr>
      </w:pPr>
    </w:p>
    <w:p w:rsidR="00C201C5" w:rsidRPr="000B5FFB" w:rsidRDefault="004850A5" w:rsidP="00C201C5">
      <w:pPr>
        <w:jc w:val="both"/>
        <w:rPr>
          <w:rFonts w:ascii="Arial" w:hAnsi="Arial" w:cs="Arial"/>
          <w:lang w:val="en-GB"/>
        </w:rPr>
      </w:pPr>
      <w:r>
        <w:rPr>
          <w:rFonts w:ascii="Arial" w:hAnsi="Arial" w:cs="Arial"/>
          <w:b/>
          <w:lang w:val="en-GB"/>
        </w:rPr>
        <w:lastRenderedPageBreak/>
        <w:t>7</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rsidR="00C201C5" w:rsidRPr="000B5FFB" w:rsidRDefault="00C201C5" w:rsidP="00C201C5">
      <w:pPr>
        <w:tabs>
          <w:tab w:val="center" w:pos="6753"/>
        </w:tabs>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0B5FFB" w:rsidRPr="000B5FFB" w:rsidTr="000B5FFB">
        <w:tc>
          <w:tcPr>
            <w:tcW w:w="648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570E19" w:rsidP="000B5FFB">
            <w:pPr>
              <w:spacing w:after="160" w:line="259" w:lineRule="auto"/>
              <w:jc w:val="center"/>
              <w:rPr>
                <w:rFonts w:ascii="Arial" w:eastAsia="Calibri" w:hAnsi="Arial" w:cs="Arial"/>
                <w:b/>
                <w:lang w:val="nl-NL"/>
              </w:rPr>
            </w:pPr>
            <w:r w:rsidRPr="000B5FFB">
              <w:rPr>
                <w:rFonts w:ascii="Arial" w:hAnsi="Arial" w:cs="Arial"/>
                <w:lang w:val="en-GB"/>
              </w:rPr>
              <w:tab/>
            </w:r>
            <w:r w:rsidR="000B5FFB" w:rsidRPr="000B5FFB">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rsidR="000B5FFB" w:rsidRPr="000B5FFB" w:rsidRDefault="000B5FFB" w:rsidP="000B5FFB">
            <w:pPr>
              <w:spacing w:after="160" w:line="259" w:lineRule="auto"/>
              <w:jc w:val="center"/>
              <w:rPr>
                <w:rFonts w:ascii="Arial" w:eastAsia="Calibri" w:hAnsi="Arial" w:cs="Arial"/>
                <w:b/>
                <w:lang w:val="nl-NL"/>
              </w:rPr>
            </w:pPr>
            <w:r w:rsidRPr="000B5FFB">
              <w:rPr>
                <w:rFonts w:ascii="Arial" w:eastAsia="Calibri" w:hAnsi="Arial" w:cs="Arial"/>
                <w:b/>
                <w:lang w:val="nl-NL"/>
              </w:rPr>
              <w:t>POINTS</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F76DDC" w:rsidP="00A770AB">
            <w:pPr>
              <w:jc w:val="both"/>
              <w:rPr>
                <w:rFonts w:ascii="Arial" w:hAnsi="Arial" w:cs="Arial"/>
                <w:spacing w:val="-3"/>
                <w:lang w:val="en-GB"/>
              </w:rPr>
            </w:pPr>
            <w:r>
              <w:rPr>
                <w:rFonts w:ascii="Arial" w:hAnsi="Arial" w:cs="Arial"/>
                <w:spacing w:val="-3"/>
                <w:lang w:val="en-GB"/>
              </w:rPr>
              <w:t>Qualifications and Skills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A770AB" w:rsidP="00A770AB">
            <w:pPr>
              <w:jc w:val="center"/>
              <w:rPr>
                <w:rFonts w:ascii="Arial" w:hAnsi="Arial" w:cs="Arial"/>
              </w:rPr>
            </w:pPr>
            <w:r w:rsidRPr="00A770AB">
              <w:rPr>
                <w:rFonts w:ascii="Arial" w:hAnsi="Arial" w:cs="Arial"/>
                <w:spacing w:val="-3"/>
                <w:lang w:val="en-GB"/>
              </w:rPr>
              <w:t>20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F76DDC" w:rsidP="00A770AB">
            <w:pPr>
              <w:jc w:val="both"/>
              <w:rPr>
                <w:rFonts w:ascii="Arial" w:hAnsi="Arial" w:cs="Arial"/>
                <w:spacing w:val="-3"/>
                <w:lang w:val="en-GB"/>
              </w:rPr>
            </w:pPr>
            <w:r>
              <w:rPr>
                <w:rFonts w:ascii="Arial" w:hAnsi="Arial" w:cs="Arial"/>
                <w:spacing w:val="-3"/>
                <w:lang w:val="en-GB"/>
              </w:rPr>
              <w:t>General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F76DDC" w:rsidP="00F76DDC">
            <w:pPr>
              <w:jc w:val="center"/>
              <w:rPr>
                <w:rFonts w:ascii="Arial" w:hAnsi="Arial" w:cs="Arial"/>
              </w:rPr>
            </w:pPr>
            <w:r>
              <w:rPr>
                <w:rFonts w:ascii="Arial" w:hAnsi="Arial" w:cs="Arial"/>
                <w:spacing w:val="-3"/>
                <w:lang w:val="en-GB"/>
              </w:rPr>
              <w:t>20</w:t>
            </w:r>
          </w:p>
        </w:tc>
      </w:tr>
      <w:tr w:rsidR="00A770AB" w:rsidRPr="000B5FFB" w:rsidTr="0068641E">
        <w:tc>
          <w:tcPr>
            <w:tcW w:w="6480" w:type="dxa"/>
            <w:tcBorders>
              <w:top w:val="single" w:sz="4" w:space="0" w:color="000000"/>
              <w:left w:val="single" w:sz="4" w:space="0" w:color="000000"/>
              <w:bottom w:val="single" w:sz="4" w:space="0" w:color="000000"/>
            </w:tcBorders>
            <w:shd w:val="clear" w:color="auto" w:fill="auto"/>
          </w:tcPr>
          <w:p w:rsidR="00A770AB" w:rsidRPr="00A770AB" w:rsidRDefault="00F76DDC" w:rsidP="00A770AB">
            <w:pPr>
              <w:jc w:val="both"/>
              <w:rPr>
                <w:rFonts w:ascii="Arial" w:hAnsi="Arial" w:cs="Arial"/>
                <w:spacing w:val="-3"/>
                <w:lang w:val="en-GB"/>
              </w:rPr>
            </w:pPr>
            <w:r>
              <w:rPr>
                <w:rFonts w:ascii="Arial" w:hAnsi="Arial" w:cs="Arial"/>
                <w:spacing w:val="-3"/>
                <w:lang w:val="en-GB"/>
              </w:rPr>
              <w:t>Specific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A770AB" w:rsidRPr="00A770AB" w:rsidRDefault="00F76DDC" w:rsidP="00A770AB">
            <w:pPr>
              <w:jc w:val="center"/>
              <w:rPr>
                <w:rFonts w:ascii="Arial" w:hAnsi="Arial" w:cs="Arial"/>
              </w:rPr>
            </w:pPr>
            <w:r>
              <w:rPr>
                <w:rFonts w:ascii="Arial" w:hAnsi="Arial" w:cs="Arial"/>
                <w:spacing w:val="-3"/>
                <w:lang w:val="en-GB"/>
              </w:rPr>
              <w:t>6</w:t>
            </w:r>
            <w:r w:rsidR="00A770AB" w:rsidRPr="00A770AB">
              <w:rPr>
                <w:rFonts w:ascii="Arial" w:hAnsi="Arial" w:cs="Arial"/>
                <w:spacing w:val="-3"/>
                <w:lang w:val="en-GB"/>
              </w:rPr>
              <w:t>0</w:t>
            </w:r>
          </w:p>
        </w:tc>
      </w:tr>
      <w:tr w:rsidR="000B5FFB" w:rsidRPr="000B5FFB" w:rsidTr="000B5FFB">
        <w:tc>
          <w:tcPr>
            <w:tcW w:w="648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Total</w:t>
            </w:r>
          </w:p>
        </w:tc>
        <w:tc>
          <w:tcPr>
            <w:tcW w:w="1800" w:type="dxa"/>
            <w:shd w:val="clear" w:color="auto" w:fill="auto"/>
          </w:tcPr>
          <w:p w:rsidR="000B5FFB" w:rsidRPr="00A770AB" w:rsidRDefault="000B5FFB" w:rsidP="000B5FFB">
            <w:pPr>
              <w:spacing w:after="160" w:line="259" w:lineRule="auto"/>
              <w:jc w:val="center"/>
              <w:rPr>
                <w:rFonts w:ascii="Arial" w:eastAsia="Calibri" w:hAnsi="Arial" w:cs="Arial"/>
                <w:lang w:val="nl-NL"/>
              </w:rPr>
            </w:pPr>
            <w:r w:rsidRPr="00A770AB">
              <w:rPr>
                <w:rFonts w:ascii="Arial" w:eastAsia="Calibri" w:hAnsi="Arial" w:cs="Arial"/>
                <w:lang w:val="nl-NL"/>
              </w:rPr>
              <w:t>100</w:t>
            </w:r>
          </w:p>
        </w:tc>
      </w:tr>
    </w:tbl>
    <w:p w:rsidR="00570E19" w:rsidRPr="000B5FFB" w:rsidRDefault="00570E19" w:rsidP="00483A66">
      <w:pPr>
        <w:rPr>
          <w:rFonts w:ascii="Arial" w:hAnsi="Arial" w:cs="Arial"/>
          <w:lang w:val="en-GB"/>
        </w:rPr>
      </w:pPr>
    </w:p>
    <w:p w:rsidR="00382375" w:rsidRPr="000B5FFB" w:rsidRDefault="004850A5" w:rsidP="00986F39">
      <w:pPr>
        <w:pStyle w:val="BodyText2"/>
        <w:ind w:left="720" w:hanging="720"/>
        <w:rPr>
          <w:rFonts w:ascii="Arial" w:hAnsi="Arial" w:cs="Arial"/>
          <w:b/>
          <w:lang w:val="en-GB"/>
        </w:rPr>
      </w:pPr>
      <w:r>
        <w:rPr>
          <w:rFonts w:ascii="Arial" w:hAnsi="Arial" w:cs="Arial"/>
          <w:b/>
          <w:lang w:val="en-GB"/>
        </w:rPr>
        <w:t>8</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rsidR="00382375" w:rsidRPr="000B5FFB" w:rsidRDefault="00382375" w:rsidP="00382375">
      <w:pPr>
        <w:rPr>
          <w:rFonts w:ascii="Arial" w:hAnsi="Arial" w:cs="Arial"/>
          <w:lang w:val="en-GB"/>
        </w:rPr>
      </w:pPr>
    </w:p>
    <w:p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rsidR="00762951" w:rsidRPr="00762951" w:rsidRDefault="00762951" w:rsidP="004850A5">
      <w:pPr>
        <w:jc w:val="both"/>
        <w:rPr>
          <w:rFonts w:ascii="Arial" w:hAnsi="Arial" w:cs="Arial"/>
          <w:lang w:val="en-GB"/>
        </w:rPr>
      </w:pPr>
    </w:p>
    <w:p w:rsidR="00762951" w:rsidRPr="00762951" w:rsidRDefault="00762951" w:rsidP="00762951">
      <w:pPr>
        <w:ind w:left="1134" w:hanging="425"/>
        <w:jc w:val="both"/>
        <w:rPr>
          <w:rFonts w:ascii="Arial" w:hAnsi="Arial" w:cs="Arial"/>
          <w:lang w:val="en-GB"/>
        </w:rPr>
      </w:pPr>
      <w:r w:rsidRPr="00762951">
        <w:rPr>
          <w:rFonts w:ascii="Arial" w:hAnsi="Arial" w:cs="Arial"/>
          <w:lang w:val="en-GB"/>
        </w:rPr>
        <w:t>(ii)</w:t>
      </w:r>
      <w:r w:rsidRPr="00762951">
        <w:rPr>
          <w:rFonts w:ascii="Arial" w:hAnsi="Arial" w:cs="Arial"/>
          <w:lang w:val="en-GB"/>
        </w:rPr>
        <w:tab/>
      </w:r>
      <w:r w:rsidRPr="00762951">
        <w:rPr>
          <w:rFonts w:ascii="Arial" w:hAnsi="Arial" w:cs="Arial"/>
          <w:u w:val="single"/>
          <w:lang w:val="en-GB"/>
        </w:rPr>
        <w:t>EVALUATION AND AWARD OF THE CONTRACT:</w:t>
      </w:r>
      <w:r w:rsidRPr="00762951">
        <w:rPr>
          <w:rFonts w:ascii="Arial" w:hAnsi="Arial" w:cs="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for the contract. The award will be made to the applicant who obtained the highest technical score and submitted administrative and technical compliant Expression of Interest.</w:t>
      </w:r>
    </w:p>
    <w:p w:rsidR="008E0345" w:rsidRPr="000B5FFB" w:rsidRDefault="008E0345" w:rsidP="00382375">
      <w:pPr>
        <w:ind w:left="720"/>
        <w:jc w:val="both"/>
        <w:rPr>
          <w:rFonts w:ascii="Arial" w:hAnsi="Arial" w:cs="Arial"/>
          <w:lang w:val="en-GB"/>
        </w:rPr>
      </w:pPr>
    </w:p>
    <w:p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4850A5">
        <w:rPr>
          <w:rFonts w:ascii="Arial" w:hAnsi="Arial" w:cs="Arial"/>
          <w:lang w:val="en-GB"/>
        </w:rPr>
        <w:t>6</w:t>
      </w:r>
      <w:r w:rsidR="00BE4A6D" w:rsidRPr="000B5FFB">
        <w:rPr>
          <w:rFonts w:ascii="Arial" w:hAnsi="Arial" w:cs="Arial"/>
          <w:lang w:val="en-GB"/>
        </w:rPr>
        <w:t xml:space="preserve"> </w:t>
      </w:r>
      <w:r w:rsidRPr="000B5FFB">
        <w:rPr>
          <w:rFonts w:ascii="Arial" w:hAnsi="Arial" w:cs="Arial"/>
          <w:lang w:val="en-GB"/>
        </w:rPr>
        <w:t>above.</w:t>
      </w:r>
    </w:p>
    <w:p w:rsidR="00382375" w:rsidRPr="000B5FFB" w:rsidRDefault="00382375" w:rsidP="00382375">
      <w:pPr>
        <w:ind w:left="720"/>
        <w:jc w:val="both"/>
        <w:rPr>
          <w:rFonts w:ascii="Arial" w:hAnsi="Arial" w:cs="Arial"/>
          <w:lang w:val="en-GB"/>
        </w:rPr>
      </w:pPr>
    </w:p>
    <w:p w:rsidR="00382375" w:rsidRPr="000B5FFB" w:rsidRDefault="004850A5" w:rsidP="00986F39">
      <w:pPr>
        <w:ind w:left="720" w:hanging="720"/>
        <w:jc w:val="both"/>
        <w:rPr>
          <w:rFonts w:ascii="Arial" w:hAnsi="Arial" w:cs="Arial"/>
          <w:lang w:val="en-GB"/>
        </w:rPr>
      </w:pPr>
      <w:r>
        <w:rPr>
          <w:rFonts w:ascii="Arial" w:hAnsi="Arial" w:cs="Arial"/>
          <w:lang w:val="en-GB"/>
        </w:rPr>
        <w:t>9</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ment</w:t>
      </w:r>
      <w:r w:rsidR="006A4561">
        <w:rPr>
          <w:rFonts w:ascii="Arial" w:hAnsi="Arial" w:cs="Arial"/>
          <w:lang w:val="en-GB"/>
        </w:rPr>
        <w:t xml:space="preserve"> is expected to take forty-five</w:t>
      </w:r>
      <w:r w:rsidR="00BC6045">
        <w:rPr>
          <w:rFonts w:ascii="Arial" w:hAnsi="Arial" w:cs="Arial"/>
          <w:lang w:val="en-GB"/>
        </w:rPr>
        <w:t xml:space="preserve"> </w:t>
      </w:r>
      <w:r w:rsidR="00F606FD" w:rsidRPr="000B5FFB">
        <w:rPr>
          <w:rFonts w:ascii="Arial" w:hAnsi="Arial" w:cs="Arial"/>
          <w:lang w:val="en-GB"/>
        </w:rPr>
        <w:t>(</w:t>
      </w:r>
      <w:r w:rsidR="006A4561">
        <w:rPr>
          <w:rFonts w:ascii="Arial" w:hAnsi="Arial" w:cs="Arial"/>
          <w:lang w:val="en-GB"/>
        </w:rPr>
        <w:t>45) working days</w:t>
      </w:r>
      <w:r w:rsidR="00F606FD" w:rsidRPr="000B5FFB">
        <w:rPr>
          <w:rFonts w:ascii="Arial" w:hAnsi="Arial" w:cs="Arial"/>
          <w:lang w:val="en-GB"/>
        </w:rPr>
        <w:t xml:space="preserve"> from the signature of the contract. </w:t>
      </w:r>
      <w:r w:rsidR="00382375" w:rsidRPr="000B5FFB">
        <w:rPr>
          <w:rFonts w:ascii="Arial" w:hAnsi="Arial" w:cs="Arial"/>
          <w:lang w:val="en-GB"/>
        </w:rPr>
        <w:t xml:space="preserve"> </w:t>
      </w:r>
    </w:p>
    <w:p w:rsidR="00382375" w:rsidRPr="000B5FFB" w:rsidRDefault="00382375" w:rsidP="00382375">
      <w:pPr>
        <w:jc w:val="both"/>
        <w:rPr>
          <w:rFonts w:ascii="Arial" w:hAnsi="Arial" w:cs="Arial"/>
          <w:lang w:val="en-GB"/>
        </w:rPr>
      </w:pPr>
    </w:p>
    <w:p w:rsidR="00382375" w:rsidRPr="000B5FFB" w:rsidRDefault="004850A5" w:rsidP="003141B7">
      <w:pPr>
        <w:ind w:left="720" w:hanging="720"/>
        <w:jc w:val="both"/>
        <w:rPr>
          <w:rFonts w:ascii="Arial" w:hAnsi="Arial" w:cs="Arial"/>
          <w:lang w:val="en-GB"/>
        </w:rPr>
      </w:pPr>
      <w:r>
        <w:rPr>
          <w:rFonts w:ascii="Arial" w:hAnsi="Arial" w:cs="Arial"/>
          <w:lang w:val="en-GB"/>
        </w:rPr>
        <w:t>10</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4A072F">
        <w:rPr>
          <w:rFonts w:ascii="Arial" w:hAnsi="Arial" w:cs="Arial"/>
          <w:lang w:val="en-GB"/>
        </w:rPr>
        <w:t xml:space="preserve"> seven</w:t>
      </w:r>
      <w:r w:rsidR="00382375" w:rsidRPr="000B5FFB">
        <w:rPr>
          <w:rFonts w:ascii="Arial" w:hAnsi="Arial" w:cs="Arial"/>
          <w:lang w:val="en-GB"/>
        </w:rPr>
        <w:t xml:space="preserve"> </w:t>
      </w:r>
      <w:r w:rsidR="004A072F">
        <w:rPr>
          <w:rFonts w:ascii="Arial" w:hAnsi="Arial" w:cs="Arial"/>
          <w:lang w:val="en-GB"/>
        </w:rPr>
        <w:t>(7)</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rsidR="00106590" w:rsidRPr="000B5FFB" w:rsidRDefault="00382375" w:rsidP="00382375">
      <w:pPr>
        <w:rPr>
          <w:rFonts w:ascii="Arial" w:hAnsi="Arial" w:cs="Arial"/>
          <w:lang w:val="en-GB"/>
        </w:rPr>
      </w:pPr>
      <w:r w:rsidRPr="000B5FFB">
        <w:rPr>
          <w:rFonts w:ascii="Arial" w:hAnsi="Arial" w:cs="Arial"/>
          <w:lang w:val="en-GB"/>
        </w:rPr>
        <w:tab/>
      </w:r>
    </w:p>
    <w:p w:rsidR="00382375" w:rsidRPr="00B31E44" w:rsidRDefault="00A42DC2" w:rsidP="00106590">
      <w:pPr>
        <w:ind w:firstLine="720"/>
        <w:rPr>
          <w:rFonts w:ascii="Arial" w:hAnsi="Arial" w:cs="Arial"/>
          <w:b/>
          <w:lang w:val="en-GB"/>
        </w:rPr>
      </w:pPr>
      <w:r w:rsidRPr="00B31E44">
        <w:rPr>
          <w:rFonts w:ascii="Arial" w:hAnsi="Arial" w:cs="Arial"/>
          <w:lang w:val="en-GB"/>
        </w:rPr>
        <w:t xml:space="preserve">The </w:t>
      </w:r>
      <w:r w:rsidR="00382375" w:rsidRPr="00B31E44">
        <w:rPr>
          <w:rFonts w:ascii="Arial" w:hAnsi="Arial" w:cs="Arial"/>
          <w:lang w:val="en-GB"/>
        </w:rPr>
        <w:t xml:space="preserve">Procuring entity: </w:t>
      </w:r>
      <w:r w:rsidR="00106590" w:rsidRPr="00B31E44">
        <w:rPr>
          <w:rFonts w:ascii="Arial" w:hAnsi="Arial" w:cs="Arial"/>
          <w:b/>
          <w:lang w:val="en-GB"/>
        </w:rPr>
        <w:t>SADC Secretariat</w:t>
      </w:r>
    </w:p>
    <w:p w:rsidR="00382375" w:rsidRPr="00B31E44" w:rsidRDefault="00382375" w:rsidP="00B31E44">
      <w:pPr>
        <w:rPr>
          <w:rFonts w:ascii="Arial" w:hAnsi="Arial" w:cs="Arial"/>
          <w:lang w:val="en-GB"/>
        </w:rPr>
      </w:pPr>
      <w:r w:rsidRPr="00B31E44">
        <w:rPr>
          <w:rFonts w:ascii="Arial" w:hAnsi="Arial" w:cs="Arial"/>
          <w:lang w:val="en-GB"/>
        </w:rPr>
        <w:tab/>
        <w:t xml:space="preserve">Contact person: </w:t>
      </w:r>
      <w:r w:rsidR="005027A9" w:rsidRPr="005027A9">
        <w:rPr>
          <w:rFonts w:ascii="Arial" w:hAnsi="Arial" w:cs="Arial"/>
          <w:b/>
          <w:bCs/>
          <w:lang w:val="en-ZA" w:eastAsia="en-GB"/>
        </w:rPr>
        <w:t>Mr Maxwell Mukumba</w:t>
      </w:r>
    </w:p>
    <w:p w:rsidR="00382375" w:rsidRPr="00B31E44" w:rsidRDefault="00382375" w:rsidP="00382375">
      <w:pPr>
        <w:rPr>
          <w:rFonts w:ascii="Arial" w:hAnsi="Arial" w:cs="Arial"/>
          <w:lang w:val="en-GB"/>
        </w:rPr>
      </w:pPr>
      <w:r w:rsidRPr="00B31E44">
        <w:rPr>
          <w:rFonts w:ascii="Arial" w:hAnsi="Arial" w:cs="Arial"/>
          <w:lang w:val="en-GB"/>
        </w:rPr>
        <w:tab/>
        <w:t xml:space="preserve">Telephone: </w:t>
      </w:r>
      <w:r w:rsidR="00106590" w:rsidRPr="00B31E44">
        <w:rPr>
          <w:rFonts w:ascii="Arial" w:hAnsi="Arial" w:cs="Arial"/>
          <w:b/>
          <w:lang w:val="en-GB"/>
        </w:rPr>
        <w:t>3951863</w:t>
      </w:r>
      <w:r w:rsidR="00903D5F">
        <w:rPr>
          <w:rFonts w:ascii="Arial" w:hAnsi="Arial" w:cs="Arial"/>
          <w:b/>
          <w:lang w:val="en-GB"/>
        </w:rPr>
        <w:t xml:space="preserve">  </w:t>
      </w:r>
    </w:p>
    <w:p w:rsidR="00382375" w:rsidRPr="00B31E44" w:rsidRDefault="00382375" w:rsidP="00382375">
      <w:pPr>
        <w:rPr>
          <w:rFonts w:ascii="Arial" w:hAnsi="Arial" w:cs="Arial"/>
          <w:lang w:val="en-GB"/>
        </w:rPr>
      </w:pPr>
      <w:r w:rsidRPr="00B31E44">
        <w:rPr>
          <w:rFonts w:ascii="Arial" w:hAnsi="Arial" w:cs="Arial"/>
          <w:lang w:val="en-GB"/>
        </w:rPr>
        <w:tab/>
        <w:t>Fax</w:t>
      </w:r>
      <w:r w:rsidR="00990523" w:rsidRPr="00B31E44">
        <w:rPr>
          <w:rFonts w:ascii="Arial" w:hAnsi="Arial" w:cs="Arial"/>
          <w:lang w:val="en-GB"/>
        </w:rPr>
        <w:t>:</w:t>
      </w:r>
      <w:r w:rsidR="00990523" w:rsidRPr="00B31E44">
        <w:rPr>
          <w:rFonts w:ascii="Arial" w:hAnsi="Arial" w:cs="Arial"/>
          <w:b/>
          <w:lang w:val="en-GB"/>
        </w:rPr>
        <w:t xml:space="preserve"> 3972848</w:t>
      </w:r>
    </w:p>
    <w:p w:rsidR="004A072F" w:rsidRDefault="007C0613" w:rsidP="00CD5BE8">
      <w:pPr>
        <w:ind w:left="720"/>
        <w:rPr>
          <w:rFonts w:ascii="Arial" w:hAnsi="Arial" w:cs="Arial"/>
          <w:b/>
          <w:lang w:val="en-GB"/>
        </w:rPr>
      </w:pPr>
      <w:r w:rsidRPr="00B31E44">
        <w:rPr>
          <w:rFonts w:ascii="Arial" w:hAnsi="Arial" w:cs="Arial"/>
          <w:lang w:val="en-GB"/>
        </w:rPr>
        <w:t xml:space="preserve">E-mail: </w:t>
      </w:r>
      <w:hyperlink r:id="rId10" w:history="1">
        <w:r w:rsidR="005027A9" w:rsidRPr="00D91502">
          <w:rPr>
            <w:rStyle w:val="Hyperlink"/>
            <w:rFonts w:ascii="Arial" w:hAnsi="Arial" w:cs="Arial"/>
            <w:i/>
            <w:lang w:val="en-GB"/>
          </w:rPr>
          <w:t>mmukumba@sadc.int</w:t>
        </w:r>
      </w:hyperlink>
      <w:r w:rsidR="00B31E44">
        <w:rPr>
          <w:rFonts w:ascii="Arial" w:hAnsi="Arial" w:cs="Arial"/>
          <w:lang w:val="en-GB"/>
        </w:rPr>
        <w:t xml:space="preserve"> </w:t>
      </w:r>
      <w:r w:rsidR="00FB4201" w:rsidRPr="00B31E44">
        <w:rPr>
          <w:rFonts w:ascii="Arial" w:hAnsi="Arial" w:cs="Arial"/>
          <w:b/>
          <w:lang w:val="en-GB"/>
        </w:rPr>
        <w:t xml:space="preserve"> </w:t>
      </w:r>
    </w:p>
    <w:p w:rsidR="00CD5BE8" w:rsidRPr="00B31E44" w:rsidRDefault="007C0613" w:rsidP="00CD5BE8">
      <w:pPr>
        <w:ind w:left="720"/>
        <w:rPr>
          <w:rStyle w:val="Hyperlink"/>
          <w:rFonts w:ascii="Arial" w:hAnsi="Arial" w:cs="Arial"/>
          <w:b/>
          <w:color w:val="auto"/>
          <w:lang w:val="en-GB"/>
        </w:rPr>
      </w:pPr>
      <w:r w:rsidRPr="00B31E44">
        <w:rPr>
          <w:rFonts w:ascii="Arial" w:hAnsi="Arial" w:cs="Arial"/>
          <w:b/>
          <w:lang w:val="en-GB"/>
        </w:rPr>
        <w:t>Copy</w:t>
      </w:r>
      <w:r w:rsidR="00CD5BE8" w:rsidRPr="00B31E44">
        <w:rPr>
          <w:rFonts w:ascii="Arial" w:hAnsi="Arial" w:cs="Arial"/>
          <w:b/>
          <w:lang w:val="en-GB"/>
        </w:rPr>
        <w:t xml:space="preserve"> to </w:t>
      </w:r>
      <w:hyperlink r:id="rId11" w:history="1">
        <w:r w:rsidR="004850A5" w:rsidRPr="00E81CCC">
          <w:rPr>
            <w:rStyle w:val="Hyperlink"/>
            <w:rFonts w:ascii="Arial" w:hAnsi="Arial" w:cs="Arial"/>
            <w:i/>
          </w:rPr>
          <w:t>tlengoasa@sadc.int</w:t>
        </w:r>
      </w:hyperlink>
      <w:r w:rsidR="00BC6045" w:rsidRPr="00E81CCC">
        <w:rPr>
          <w:rStyle w:val="Hyperlink"/>
          <w:rFonts w:ascii="Arial" w:hAnsi="Arial" w:cs="Arial"/>
          <w:i/>
        </w:rPr>
        <w:t>; imoatshe</w:t>
      </w:r>
      <w:r w:rsidR="00A12855" w:rsidRPr="00E81CCC">
        <w:rPr>
          <w:rStyle w:val="Hyperlink"/>
          <w:rFonts w:ascii="Arial" w:hAnsi="Arial" w:cs="Arial"/>
          <w:i/>
        </w:rPr>
        <w:t>@sadc.int</w:t>
      </w:r>
      <w:r w:rsidR="00A770AB" w:rsidRPr="00B31E44">
        <w:rPr>
          <w:rFonts w:ascii="Arial" w:hAnsi="Arial" w:cs="Arial"/>
        </w:rPr>
        <w:t xml:space="preserve"> </w:t>
      </w:r>
    </w:p>
    <w:p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w:t>
      </w:r>
      <w:r w:rsidR="00367838" w:rsidRPr="000B5FFB">
        <w:rPr>
          <w:rFonts w:ascii="Arial" w:hAnsi="Arial" w:cs="Arial"/>
          <w:lang w:val="en-GB"/>
        </w:rPr>
        <w:lastRenderedPageBreak/>
        <w:t xml:space="preserve">SADC Secretariat’s website at the </w:t>
      </w:r>
      <w:r w:rsidR="004850A5">
        <w:rPr>
          <w:rFonts w:ascii="Arial" w:hAnsi="Arial" w:cs="Arial"/>
          <w:lang w:val="en-GB"/>
        </w:rPr>
        <w:t>latest 3</w:t>
      </w:r>
      <w:r w:rsidR="00762951"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rsidR="00A42DC2" w:rsidRPr="000B5FFB" w:rsidRDefault="00A42DC2" w:rsidP="00382375">
      <w:pPr>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ANNEXES:</w:t>
      </w:r>
    </w:p>
    <w:p w:rsidR="00382375" w:rsidRPr="000B5FFB" w:rsidRDefault="00382375" w:rsidP="00382375">
      <w:pPr>
        <w:rPr>
          <w:rFonts w:ascii="Arial" w:hAnsi="Arial" w:cs="Arial"/>
          <w:lang w:val="en-GB"/>
        </w:rPr>
      </w:pPr>
    </w:p>
    <w:p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rsidR="00382375" w:rsidRPr="000B5FFB" w:rsidRDefault="00382375" w:rsidP="00382375">
      <w:pPr>
        <w:rPr>
          <w:rFonts w:ascii="Arial" w:hAnsi="Arial" w:cs="Arial"/>
          <w:lang w:val="en-GB"/>
        </w:rPr>
      </w:pPr>
    </w:p>
    <w:p w:rsidR="00CD5BE8" w:rsidRDefault="00CD5BE8" w:rsidP="00CD5BE8">
      <w:pPr>
        <w:ind w:firstLine="720"/>
        <w:rPr>
          <w:rFonts w:ascii="Arial" w:hAnsi="Arial" w:cs="Arial"/>
          <w:b/>
          <w:lang w:val="en-GB"/>
        </w:rPr>
      </w:pPr>
    </w:p>
    <w:p w:rsidR="00CD5BE8" w:rsidRDefault="00CD5BE8" w:rsidP="00CD5BE8">
      <w:pPr>
        <w:ind w:firstLine="720"/>
        <w:rPr>
          <w:rFonts w:ascii="Arial" w:hAnsi="Arial" w:cs="Arial"/>
          <w:b/>
          <w:lang w:val="en-GB"/>
        </w:rPr>
      </w:pPr>
    </w:p>
    <w:p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CD5BE8" w:rsidRDefault="00CD5BE8" w:rsidP="00CD5BE8">
      <w:pPr>
        <w:ind w:firstLine="720"/>
        <w:rPr>
          <w:rFonts w:ascii="Arial" w:hAnsi="Arial" w:cs="Arial"/>
          <w:i/>
          <w:lang w:val="en-GB"/>
        </w:rPr>
      </w:pPr>
    </w:p>
    <w:p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4850A5">
        <w:rPr>
          <w:rFonts w:ascii="Arial" w:hAnsi="Arial" w:cs="Arial"/>
          <w:i/>
          <w:lang w:val="en-GB"/>
        </w:rPr>
        <w:t xml:space="preserve">Veronica </w:t>
      </w:r>
      <w:r w:rsidR="002F7DCD">
        <w:rPr>
          <w:rFonts w:ascii="Arial" w:hAnsi="Arial" w:cs="Arial"/>
          <w:i/>
          <w:lang w:val="en-GB"/>
        </w:rPr>
        <w:t xml:space="preserve">Zulu - </w:t>
      </w:r>
      <w:r w:rsidR="004850A5">
        <w:rPr>
          <w:rFonts w:ascii="Arial" w:hAnsi="Arial" w:cs="Arial"/>
          <w:i/>
          <w:lang w:val="en-GB"/>
        </w:rPr>
        <w:t>Chingalawa</w:t>
      </w:r>
    </w:p>
    <w:p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p>
    <w:p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rsidR="00990523" w:rsidRPr="004F3A19" w:rsidRDefault="003A127C" w:rsidP="004F3A19">
      <w:pPr>
        <w:ind w:left="-270"/>
        <w:jc w:val="center"/>
        <w:rPr>
          <w:rFonts w:ascii="Arial" w:eastAsia="Calibri" w:hAnsi="Arial" w:cs="Arial"/>
          <w:lang w:val="tn-ZA"/>
        </w:rPr>
      </w:pPr>
      <w:r w:rsidRPr="000B5FFB">
        <w:rPr>
          <w:rFonts w:ascii="Arial" w:hAnsi="Arial" w:cs="Arial"/>
          <w:b/>
          <w:lang w:val="en-GB"/>
        </w:rPr>
        <w:t xml:space="preserve">ANNEX 1: </w:t>
      </w:r>
      <w:r w:rsidR="004F3A19">
        <w:rPr>
          <w:rFonts w:ascii="Arial" w:hAnsi="Arial" w:cs="Arial"/>
          <w:b/>
          <w:lang w:val="en-GB"/>
        </w:rPr>
        <w:t>TERMS OF REFERENCE</w:t>
      </w:r>
      <w:r w:rsidR="00990523">
        <w:rPr>
          <w:rFonts w:ascii="Arial" w:hAnsi="Arial" w:cs="Arial"/>
        </w:rPr>
        <w:t xml:space="preserve">                                                                    </w:t>
      </w:r>
      <w:hyperlink r:id="rId17" w:tooltip="&quot;Home&quot; " w:history="1"/>
    </w:p>
    <w:p w:rsidR="00BC6045" w:rsidRDefault="00BC6045" w:rsidP="00BC6045">
      <w:pPr>
        <w:suppressAutoHyphens/>
        <w:rPr>
          <w:lang w:eastAsia="zh-CN"/>
        </w:rPr>
      </w:pPr>
    </w:p>
    <w:p w:rsidR="00FF33EB" w:rsidRPr="00FF33EB" w:rsidRDefault="00FF33EB" w:rsidP="00FF33EB">
      <w:pPr>
        <w:spacing w:line="276" w:lineRule="auto"/>
        <w:jc w:val="center"/>
        <w:rPr>
          <w:rFonts w:ascii="Arial" w:hAnsi="Arial" w:cs="Arial"/>
          <w:b/>
        </w:rPr>
      </w:pPr>
      <w:r w:rsidRPr="00164B3D">
        <w:rPr>
          <w:noProof/>
          <w:lang w:val="en-GB" w:eastAsia="en-GB"/>
        </w:rPr>
        <w:drawing>
          <wp:inline distT="0" distB="0" distL="0" distR="0" wp14:anchorId="46698F86" wp14:editId="5AB3E171">
            <wp:extent cx="1325880" cy="1219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5880" cy="1219200"/>
                    </a:xfrm>
                    <a:prstGeom prst="rect">
                      <a:avLst/>
                    </a:prstGeom>
                    <a:noFill/>
                    <a:ln>
                      <a:noFill/>
                    </a:ln>
                  </pic:spPr>
                </pic:pic>
              </a:graphicData>
            </a:graphic>
          </wp:inline>
        </w:drawing>
      </w:r>
    </w:p>
    <w:p w:rsidR="00FF33EB" w:rsidRPr="001504A6" w:rsidRDefault="00FF33EB" w:rsidP="00FF33EB">
      <w:pPr>
        <w:spacing w:line="276" w:lineRule="auto"/>
        <w:jc w:val="center"/>
        <w:rPr>
          <w:rFonts w:ascii="Arial" w:hAnsi="Arial" w:cs="Arial"/>
          <w:b/>
        </w:rPr>
      </w:pPr>
    </w:p>
    <w:p w:rsidR="00FF33EB" w:rsidRDefault="00FF33EB" w:rsidP="00FF33EB">
      <w:pPr>
        <w:spacing w:line="276" w:lineRule="auto"/>
        <w:jc w:val="center"/>
        <w:rPr>
          <w:rFonts w:ascii="Arial" w:hAnsi="Arial" w:cs="Arial"/>
          <w:b/>
        </w:rPr>
      </w:pPr>
      <w:r w:rsidRPr="001504A6">
        <w:rPr>
          <w:rFonts w:ascii="Arial" w:hAnsi="Arial" w:cs="Arial"/>
          <w:b/>
        </w:rPr>
        <w:t xml:space="preserve">RECRUITMENT OF SHORT-TERM </w:t>
      </w:r>
      <w:r>
        <w:rPr>
          <w:rFonts w:ascii="Arial" w:hAnsi="Arial" w:cs="Arial"/>
          <w:b/>
        </w:rPr>
        <w:t>EXPERT</w:t>
      </w:r>
      <w:r w:rsidRPr="001504A6">
        <w:rPr>
          <w:rFonts w:ascii="Arial" w:hAnsi="Arial" w:cs="Arial"/>
          <w:b/>
        </w:rPr>
        <w:t xml:space="preserve"> </w:t>
      </w:r>
      <w:r>
        <w:rPr>
          <w:rFonts w:ascii="Arial" w:hAnsi="Arial" w:cs="Arial"/>
          <w:b/>
        </w:rPr>
        <w:t>TO CONDUCT AN INDEPTH ANALYSIS AND DESIGNING OF</w:t>
      </w:r>
      <w:r w:rsidRPr="00E86401">
        <w:rPr>
          <w:rFonts w:ascii="Arial" w:hAnsi="Arial" w:cs="Arial"/>
          <w:b/>
        </w:rPr>
        <w:t xml:space="preserve"> THE PROPOSED </w:t>
      </w:r>
      <w:r>
        <w:rPr>
          <w:rFonts w:ascii="Arial" w:hAnsi="Arial" w:cs="Arial"/>
          <w:b/>
          <w:lang w:val="en-GB"/>
        </w:rPr>
        <w:t xml:space="preserve">SADC </w:t>
      </w:r>
      <w:r w:rsidRPr="00E86401">
        <w:rPr>
          <w:rFonts w:ascii="Arial" w:hAnsi="Arial" w:cs="Arial"/>
          <w:b/>
        </w:rPr>
        <w:t>PARLIAMENT</w:t>
      </w:r>
    </w:p>
    <w:p w:rsidR="00FF33EB" w:rsidRPr="00E86401" w:rsidRDefault="00FF33EB" w:rsidP="00FF33EB">
      <w:pPr>
        <w:spacing w:line="276" w:lineRule="auto"/>
        <w:jc w:val="center"/>
        <w:rPr>
          <w:rFonts w:ascii="Arial" w:hAnsi="Arial" w:cs="Arial"/>
          <w:b/>
        </w:rPr>
      </w:pPr>
    </w:p>
    <w:p w:rsidR="00FF33EB" w:rsidRPr="00E86401" w:rsidRDefault="00FF33EB" w:rsidP="00FF33EB">
      <w:pPr>
        <w:spacing w:line="276" w:lineRule="auto"/>
        <w:jc w:val="both"/>
        <w:rPr>
          <w:rFonts w:ascii="Arial" w:hAnsi="Arial" w:cs="Arial"/>
        </w:rPr>
      </w:pPr>
    </w:p>
    <w:p w:rsidR="00FF33EB" w:rsidRPr="00E86401" w:rsidRDefault="00FF33EB" w:rsidP="00FF33EB">
      <w:pPr>
        <w:jc w:val="both"/>
        <w:rPr>
          <w:rFonts w:ascii="Arial" w:hAnsi="Arial" w:cs="Arial"/>
          <w:b/>
        </w:rPr>
      </w:pPr>
      <w:r>
        <w:rPr>
          <w:rFonts w:ascii="Arial" w:hAnsi="Arial" w:cs="Arial"/>
          <w:b/>
        </w:rPr>
        <w:t>1.</w:t>
      </w:r>
      <w:r w:rsidRPr="00E86401">
        <w:rPr>
          <w:rFonts w:ascii="Arial" w:hAnsi="Arial" w:cs="Arial"/>
          <w:b/>
        </w:rPr>
        <w:t xml:space="preserve"> BACKGROUND</w:t>
      </w:r>
    </w:p>
    <w:p w:rsidR="00FF33EB" w:rsidRDefault="00FF33EB" w:rsidP="00FF33EB">
      <w:pPr>
        <w:jc w:val="both"/>
        <w:rPr>
          <w:rFonts w:ascii="Arial" w:hAnsi="Arial" w:cs="Arial"/>
        </w:rPr>
      </w:pPr>
      <w:r w:rsidRPr="00E86401">
        <w:rPr>
          <w:rFonts w:ascii="Arial" w:hAnsi="Arial" w:cs="Arial"/>
        </w:rPr>
        <w:t>The Southern African Development Communi</w:t>
      </w:r>
      <w:r>
        <w:rPr>
          <w:rFonts w:ascii="Arial" w:hAnsi="Arial" w:cs="Arial"/>
        </w:rPr>
        <w:t>ty Parliamentary Forum</w:t>
      </w:r>
      <w:r w:rsidRPr="00E86401">
        <w:rPr>
          <w:rFonts w:ascii="Arial" w:hAnsi="Arial" w:cs="Arial"/>
        </w:rPr>
        <w:t xml:space="preserve"> </w:t>
      </w:r>
      <w:r w:rsidRPr="00E86401">
        <w:rPr>
          <w:rFonts w:ascii="Arial" w:hAnsi="Arial" w:cs="Arial"/>
          <w:lang w:eastAsia="en-ZA"/>
        </w:rPr>
        <w:t xml:space="preserve">was established in 1997, in accordance with Article 9 (2) of the SADC Treaty, as a regional inter-parliamentary body composed of regional parliaments. It is a </w:t>
      </w:r>
      <w:r w:rsidRPr="00E86401">
        <w:rPr>
          <w:rFonts w:ascii="Arial" w:hAnsi="Arial" w:cs="Arial"/>
        </w:rPr>
        <w:t>consultative forum of parliamentarians desirous of playing a part in and influencing regional policy-making, and provide a mechanism for ordinary citizens to engage with and have input into SADC regional policymaking, through their elected parliamentary representatives</w:t>
      </w:r>
      <w:r>
        <w:rPr>
          <w:rFonts w:ascii="Arial" w:hAnsi="Arial" w:cs="Arial"/>
        </w:rPr>
        <w:t>.</w:t>
      </w:r>
    </w:p>
    <w:p w:rsidR="00FF33EB" w:rsidRPr="00E86401" w:rsidRDefault="00FF33EB" w:rsidP="00FF33EB">
      <w:pPr>
        <w:spacing w:after="270" w:line="276" w:lineRule="auto"/>
        <w:jc w:val="both"/>
        <w:rPr>
          <w:rFonts w:ascii="Arial" w:hAnsi="Arial" w:cs="Arial"/>
          <w:lang w:val="en-IN"/>
        </w:rPr>
      </w:pPr>
      <w:r w:rsidRPr="00E86401">
        <w:rPr>
          <w:rFonts w:ascii="Arial" w:hAnsi="Arial" w:cs="Arial"/>
        </w:rPr>
        <w:t>Over the years, the SADC P</w:t>
      </w:r>
      <w:r>
        <w:rPr>
          <w:rFonts w:ascii="Arial" w:hAnsi="Arial" w:cs="Arial"/>
        </w:rPr>
        <w:t xml:space="preserve">arliamentary </w:t>
      </w:r>
      <w:r w:rsidRPr="00E86401">
        <w:rPr>
          <w:rFonts w:ascii="Arial" w:hAnsi="Arial" w:cs="Arial"/>
        </w:rPr>
        <w:t>F</w:t>
      </w:r>
      <w:r>
        <w:rPr>
          <w:rFonts w:ascii="Arial" w:hAnsi="Arial" w:cs="Arial"/>
        </w:rPr>
        <w:t>orum</w:t>
      </w:r>
      <w:r w:rsidRPr="00E86401">
        <w:rPr>
          <w:rFonts w:ascii="Arial" w:hAnsi="Arial" w:cs="Arial"/>
        </w:rPr>
        <w:t xml:space="preserve"> has been able to convene meetings of Parliamentarians from the national Parliaments of the SADC Member States who have </w:t>
      </w:r>
      <w:r w:rsidRPr="00E86401">
        <w:rPr>
          <w:rFonts w:ascii="Arial" w:hAnsi="Arial" w:cs="Arial"/>
          <w:lang w:val="en-IN"/>
        </w:rPr>
        <w:t xml:space="preserve">been able to deliberate on selected SADC issues, such as poverty, health, trade, agriculture, labour and employment, youth, and other important regional issues. The selected issues for deliberation have mainly come out of SADC Protocols or Agreements and other developmental issues affecting the region, some of which have culminated in the development of Model Laws by the SADC Parliamentary Forum. </w:t>
      </w:r>
    </w:p>
    <w:p w:rsidR="00FF33EB" w:rsidRDefault="00FF33EB" w:rsidP="00FF33EB">
      <w:pPr>
        <w:pStyle w:val="ListParagraph"/>
        <w:tabs>
          <w:tab w:val="left" w:pos="720"/>
        </w:tabs>
        <w:spacing w:line="276" w:lineRule="auto"/>
        <w:ind w:left="0"/>
        <w:jc w:val="both"/>
        <w:rPr>
          <w:rFonts w:ascii="Arial" w:eastAsia="Calibri" w:hAnsi="Arial" w:cs="Arial"/>
          <w:lang w:val="en-IN"/>
        </w:rPr>
      </w:pPr>
      <w:r w:rsidRPr="002F26B1">
        <w:rPr>
          <w:rFonts w:ascii="Arial" w:hAnsi="Arial" w:cs="Arial"/>
        </w:rPr>
        <w:t xml:space="preserve">The SADC Parliamentary Forum has, on a number of occasions, made proposals to transform the Parliamentary Forum into a Regional Parliament. </w:t>
      </w:r>
      <w:r>
        <w:rPr>
          <w:rFonts w:ascii="Arial" w:hAnsi="Arial" w:cs="Arial"/>
        </w:rPr>
        <w:t>Notably in August 2019</w:t>
      </w:r>
      <w:r w:rsidRPr="002F26B1">
        <w:rPr>
          <w:rFonts w:ascii="Arial" w:hAnsi="Arial" w:cs="Arial"/>
        </w:rPr>
        <w:t xml:space="preserve">, in </w:t>
      </w:r>
      <w:r>
        <w:rPr>
          <w:rFonts w:ascii="Arial" w:hAnsi="Arial" w:cs="Arial"/>
        </w:rPr>
        <w:t xml:space="preserve">Dar es Salaam, United Republic of Tanzania, </w:t>
      </w:r>
      <w:r w:rsidRPr="002F26B1">
        <w:rPr>
          <w:rFonts w:ascii="Arial" w:hAnsi="Arial" w:cs="Arial"/>
        </w:rPr>
        <w:t xml:space="preserve">Summit received a </w:t>
      </w:r>
      <w:r>
        <w:rPr>
          <w:rFonts w:ascii="Arial" w:hAnsi="Arial" w:cs="Arial"/>
        </w:rPr>
        <w:t xml:space="preserve">Study Report detailing </w:t>
      </w:r>
      <w:r w:rsidRPr="002F26B1">
        <w:rPr>
          <w:rFonts w:ascii="Arial" w:hAnsi="Arial" w:cs="Arial"/>
        </w:rPr>
        <w:t>proposal</w:t>
      </w:r>
      <w:r>
        <w:rPr>
          <w:rFonts w:ascii="Arial" w:hAnsi="Arial" w:cs="Arial"/>
        </w:rPr>
        <w:t>s</w:t>
      </w:r>
      <w:r w:rsidRPr="002F26B1">
        <w:rPr>
          <w:rFonts w:ascii="Arial" w:hAnsi="Arial" w:cs="Arial"/>
        </w:rPr>
        <w:t xml:space="preserve"> to transform the SADC Parliamentary Forum into a SADC Parliament.</w:t>
      </w:r>
      <w:r w:rsidRPr="002F26B1">
        <w:rPr>
          <w:rFonts w:ascii="Arial" w:eastAsia="Calibri" w:hAnsi="Arial" w:cs="Arial"/>
          <w:lang w:val="en-IN"/>
        </w:rPr>
        <w:t xml:space="preserve"> Summit discussed the submission </w:t>
      </w:r>
      <w:r>
        <w:rPr>
          <w:rFonts w:ascii="Arial" w:eastAsia="Calibri" w:hAnsi="Arial" w:cs="Arial"/>
          <w:lang w:val="en-IN"/>
        </w:rPr>
        <w:t xml:space="preserve">and made the decision that </w:t>
      </w:r>
      <w:r w:rsidRPr="006142D2">
        <w:rPr>
          <w:rFonts w:ascii="Arial" w:hAnsi="Arial" w:cs="Arial"/>
        </w:rPr>
        <w:t>the SADC Secretariat, in collaboration with the Parliamentary Forum Secretariat, should carry out a comprehensive study on the Parliamentary model that the proposed SADC Parliament would assume, in terms of mandate, powers and functions.</w:t>
      </w:r>
      <w:r>
        <w:rPr>
          <w:rFonts w:ascii="Arial" w:eastAsia="Calibri" w:hAnsi="Arial" w:cs="Arial"/>
          <w:lang w:val="en-IN"/>
        </w:rPr>
        <w:t xml:space="preserve"> </w:t>
      </w:r>
    </w:p>
    <w:p w:rsidR="00FF33EB" w:rsidRDefault="00FF33EB" w:rsidP="00FF33EB">
      <w:pPr>
        <w:pStyle w:val="ListParagraph"/>
        <w:tabs>
          <w:tab w:val="left" w:pos="720"/>
        </w:tabs>
        <w:spacing w:line="276" w:lineRule="auto"/>
        <w:ind w:left="0"/>
        <w:jc w:val="both"/>
        <w:rPr>
          <w:rFonts w:ascii="Arial" w:eastAsia="Calibri" w:hAnsi="Arial" w:cs="Arial"/>
          <w:lang w:val="en-IN"/>
        </w:rPr>
      </w:pPr>
    </w:p>
    <w:p w:rsidR="00FF33EB" w:rsidRDefault="00FF33EB" w:rsidP="00FF33EB">
      <w:pPr>
        <w:pStyle w:val="ListParagraph"/>
        <w:tabs>
          <w:tab w:val="left" w:pos="720"/>
        </w:tabs>
        <w:spacing w:line="276" w:lineRule="auto"/>
        <w:ind w:left="0"/>
        <w:jc w:val="both"/>
        <w:rPr>
          <w:rFonts w:ascii="Arial" w:hAnsi="Arial" w:cs="Arial"/>
        </w:rPr>
      </w:pPr>
      <w:r>
        <w:rPr>
          <w:rFonts w:ascii="Arial" w:eastAsia="Calibri" w:hAnsi="Arial" w:cs="Arial"/>
          <w:lang w:val="en-IN"/>
        </w:rPr>
        <w:t xml:space="preserve">The decision came at the back of another decision taken in Windhoek, Namibia, in August 2018, for </w:t>
      </w:r>
      <w:r w:rsidRPr="002F26B1">
        <w:rPr>
          <w:rFonts w:ascii="Arial" w:hAnsi="Arial" w:cs="Arial"/>
        </w:rPr>
        <w:t>the</w:t>
      </w:r>
      <w:r>
        <w:rPr>
          <w:rFonts w:ascii="Arial" w:hAnsi="Arial" w:cs="Arial"/>
        </w:rPr>
        <w:t xml:space="preserve"> SADC</w:t>
      </w:r>
      <w:r w:rsidRPr="002F26B1">
        <w:rPr>
          <w:rFonts w:ascii="Arial" w:hAnsi="Arial" w:cs="Arial"/>
        </w:rPr>
        <w:t xml:space="preserve"> Secretariat, in collaboration with the SADC Parliamentary Forum Secretariat, to assess the </w:t>
      </w:r>
      <w:bookmarkStart w:id="2" w:name="_Hlk1578276"/>
      <w:r w:rsidRPr="002F26B1">
        <w:rPr>
          <w:rFonts w:ascii="Arial" w:hAnsi="Arial" w:cs="Arial"/>
        </w:rPr>
        <w:t>viability of the proposal to transform the SADC Parliamentary Forum into a SADC Parliamen</w:t>
      </w:r>
      <w:bookmarkEnd w:id="2"/>
      <w:r w:rsidRPr="002F26B1">
        <w:rPr>
          <w:rFonts w:ascii="Arial" w:hAnsi="Arial" w:cs="Arial"/>
        </w:rPr>
        <w:t xml:space="preserve">t taking into </w:t>
      </w:r>
      <w:r w:rsidRPr="002F26B1">
        <w:rPr>
          <w:rFonts w:ascii="Arial" w:hAnsi="Arial" w:cs="Arial"/>
        </w:rPr>
        <w:lastRenderedPageBreak/>
        <w:t>consideration comments by Member States and submit a report to Council during its meeting in March 2019.</w:t>
      </w:r>
      <w:r>
        <w:rPr>
          <w:rFonts w:ascii="Arial" w:hAnsi="Arial" w:cs="Arial"/>
        </w:rPr>
        <w:t xml:space="preserve"> The August 2018 decision is the basis for the first study undertaken by the two Secretariats under the leadership of the Double Troika Task Force on the Proposed Transformation of the SADC Parliamentary Forum into a SADC Parliament.</w:t>
      </w:r>
    </w:p>
    <w:p w:rsidR="00FF33EB" w:rsidRPr="002F26B1" w:rsidRDefault="00FF33EB" w:rsidP="00FF33EB">
      <w:pPr>
        <w:pStyle w:val="ListParagraph"/>
        <w:tabs>
          <w:tab w:val="left" w:pos="720"/>
        </w:tabs>
        <w:spacing w:line="276" w:lineRule="auto"/>
        <w:ind w:left="0"/>
        <w:jc w:val="both"/>
        <w:rPr>
          <w:rFonts w:ascii="Arial" w:hAnsi="Arial" w:cs="Arial"/>
        </w:rPr>
      </w:pPr>
    </w:p>
    <w:p w:rsidR="00FF33EB" w:rsidRPr="000B4AE3" w:rsidRDefault="00FF33EB" w:rsidP="00FF33EB">
      <w:pPr>
        <w:widowControl w:val="0"/>
        <w:shd w:val="clear" w:color="auto" w:fill="FFFFFF"/>
        <w:autoSpaceDE w:val="0"/>
        <w:autoSpaceDN w:val="0"/>
        <w:adjustRightInd w:val="0"/>
        <w:spacing w:line="276" w:lineRule="auto"/>
        <w:contextualSpacing/>
        <w:jc w:val="both"/>
        <w:rPr>
          <w:rFonts w:ascii="Arial" w:eastAsia="Calibri" w:hAnsi="Arial" w:cs="Arial"/>
        </w:rPr>
      </w:pPr>
      <w:r w:rsidRPr="000B4AE3">
        <w:rPr>
          <w:rFonts w:ascii="Arial" w:eastAsia="Calibri" w:hAnsi="Arial" w:cs="Arial"/>
        </w:rPr>
        <w:t xml:space="preserve">At its meeting held in Windhoek Namibia in March 2019, the SADC Council of Ministers also considered an Analytical Paper on the Transformation of the SADC Parliamentary Forum into a SADC Parliament, which gave rise to further decisions, to carry out a thorough analysis on the transformation of the SADC Parliamentary Forum and advise on, among others, the governing legal framework; structure; functions and powers; inter- and intra-relationships with other branches of SADC (Summit, Tribunal), national Parliaments and the Pan African Parliament; international law obligations; as well as financial implications and financing arrangements. The analysis and proposals thereof to be within the framework of SADC regional integration, and consistent with the SADC Treaty, while ensuring that the financing arrangements ensure ownership by SADC Member States; and to benchmark with similar regional Parliaments. </w:t>
      </w:r>
    </w:p>
    <w:p w:rsidR="00FF33EB" w:rsidRDefault="00FF33EB" w:rsidP="00FF33EB">
      <w:pPr>
        <w:widowControl w:val="0"/>
        <w:shd w:val="clear" w:color="auto" w:fill="FFFFFF"/>
        <w:autoSpaceDE w:val="0"/>
        <w:autoSpaceDN w:val="0"/>
        <w:adjustRightInd w:val="0"/>
        <w:spacing w:line="276" w:lineRule="auto"/>
        <w:contextualSpacing/>
        <w:jc w:val="both"/>
        <w:rPr>
          <w:rFonts w:ascii="Arial" w:eastAsia="Calibri" w:hAnsi="Arial" w:cs="Arial"/>
        </w:rPr>
      </w:pPr>
    </w:p>
    <w:p w:rsidR="00FF33EB" w:rsidRPr="0083490B" w:rsidRDefault="00FF33EB" w:rsidP="00FF33EB">
      <w:pPr>
        <w:widowControl w:val="0"/>
        <w:shd w:val="clear" w:color="auto" w:fill="FFFFFF"/>
        <w:autoSpaceDE w:val="0"/>
        <w:autoSpaceDN w:val="0"/>
        <w:adjustRightInd w:val="0"/>
        <w:spacing w:line="276" w:lineRule="auto"/>
        <w:contextualSpacing/>
        <w:jc w:val="both"/>
        <w:rPr>
          <w:rFonts w:ascii="Arial" w:eastAsia="Calibri" w:hAnsi="Arial" w:cs="Arial"/>
        </w:rPr>
      </w:pPr>
      <w:r w:rsidRPr="0083490B">
        <w:rPr>
          <w:rFonts w:ascii="Arial" w:eastAsia="Calibri" w:hAnsi="Arial" w:cs="Arial"/>
        </w:rPr>
        <w:t>Further</w:t>
      </w:r>
      <w:r>
        <w:rPr>
          <w:rFonts w:ascii="Arial" w:eastAsia="Calibri" w:hAnsi="Arial" w:cs="Arial"/>
        </w:rPr>
        <w:t xml:space="preserve">more, </w:t>
      </w:r>
      <w:r w:rsidRPr="0083490B">
        <w:rPr>
          <w:rFonts w:ascii="Arial" w:eastAsia="Calibri" w:hAnsi="Arial" w:cs="Arial"/>
        </w:rPr>
        <w:t>in its meeting in August 2019, both Summit and Council meetings directed to carry out a thorough and comprehensive analysis on the proposed transformation of the SADC Parliamentary Forum into a SADC Parliament and design an ideal SADC Parliament, with clear legal mandate, roles and functions</w:t>
      </w:r>
      <w:r>
        <w:rPr>
          <w:rFonts w:ascii="Arial" w:eastAsia="Calibri" w:hAnsi="Arial" w:cs="Arial"/>
        </w:rPr>
        <w:t xml:space="preserve"> and submit the proposed model of SADC Parliament in it August 2020 Meetings to </w:t>
      </w:r>
      <w:r w:rsidRPr="0083490B">
        <w:rPr>
          <w:rFonts w:ascii="Arial" w:eastAsia="Calibri" w:hAnsi="Arial" w:cs="Arial"/>
        </w:rPr>
        <w:t>guide the decisions on the matter</w:t>
      </w:r>
    </w:p>
    <w:p w:rsidR="00FF33EB" w:rsidRPr="00114D5F" w:rsidRDefault="00FF33EB" w:rsidP="00FF33EB">
      <w:pPr>
        <w:widowControl w:val="0"/>
        <w:shd w:val="clear" w:color="auto" w:fill="FFFFFF"/>
        <w:autoSpaceDE w:val="0"/>
        <w:autoSpaceDN w:val="0"/>
        <w:adjustRightInd w:val="0"/>
        <w:spacing w:line="276" w:lineRule="auto"/>
        <w:contextualSpacing/>
        <w:jc w:val="both"/>
        <w:rPr>
          <w:rFonts w:ascii="Arial" w:eastAsia="Calibri" w:hAnsi="Arial" w:cs="Arial"/>
        </w:rPr>
      </w:pPr>
    </w:p>
    <w:p w:rsidR="00FF33EB" w:rsidRDefault="00FF33EB" w:rsidP="00FF33EB">
      <w:pPr>
        <w:spacing w:line="276" w:lineRule="auto"/>
        <w:jc w:val="both"/>
        <w:rPr>
          <w:rFonts w:ascii="Arial" w:eastAsia="Calibri" w:hAnsi="Arial" w:cs="Arial"/>
          <w:b/>
        </w:rPr>
      </w:pPr>
    </w:p>
    <w:p w:rsidR="00FF33EB" w:rsidRDefault="00FF33EB" w:rsidP="00FF33EB">
      <w:pPr>
        <w:spacing w:line="276" w:lineRule="auto"/>
        <w:jc w:val="both"/>
        <w:rPr>
          <w:rFonts w:ascii="Arial" w:hAnsi="Arial" w:cs="Arial"/>
          <w:b/>
        </w:rPr>
      </w:pPr>
      <w:r w:rsidRPr="007E0933">
        <w:rPr>
          <w:rFonts w:ascii="Arial" w:eastAsia="Calibri" w:hAnsi="Arial" w:cs="Arial"/>
          <w:b/>
        </w:rPr>
        <w:t>2</w:t>
      </w:r>
      <w:r>
        <w:rPr>
          <w:rFonts w:ascii="Arial" w:eastAsia="Calibri" w:hAnsi="Arial" w:cs="Arial"/>
        </w:rPr>
        <w:t xml:space="preserve">. </w:t>
      </w:r>
      <w:r w:rsidRPr="001504A6">
        <w:rPr>
          <w:rFonts w:ascii="Arial" w:hAnsi="Arial" w:cs="Arial"/>
          <w:b/>
        </w:rPr>
        <w:t>DESCRIPTION OF THE ASSIGNMENT</w:t>
      </w:r>
    </w:p>
    <w:p w:rsidR="00FF33EB" w:rsidRPr="001504A6" w:rsidRDefault="00FF33EB" w:rsidP="00FF33EB">
      <w:pPr>
        <w:spacing w:line="276" w:lineRule="auto"/>
        <w:jc w:val="both"/>
        <w:rPr>
          <w:rFonts w:ascii="Arial" w:hAnsi="Arial" w:cs="Arial"/>
          <w:b/>
        </w:rPr>
      </w:pPr>
    </w:p>
    <w:p w:rsidR="00FF33EB" w:rsidRPr="00F444AA" w:rsidRDefault="00FF33EB" w:rsidP="00FF33EB">
      <w:pPr>
        <w:spacing w:line="276" w:lineRule="auto"/>
        <w:jc w:val="both"/>
        <w:rPr>
          <w:rFonts w:ascii="Arial" w:eastAsia="Calibri" w:hAnsi="Arial" w:cs="Arial"/>
        </w:rPr>
      </w:pPr>
      <w:r w:rsidRPr="00F444AA">
        <w:rPr>
          <w:rFonts w:ascii="Arial" w:eastAsia="Calibri" w:hAnsi="Arial" w:cs="Arial"/>
        </w:rPr>
        <w:t>In line with the decisions of Summit and Council</w:t>
      </w:r>
      <w:r>
        <w:rPr>
          <w:rFonts w:ascii="Arial" w:eastAsia="Calibri" w:hAnsi="Arial" w:cs="Arial"/>
        </w:rPr>
        <w:t xml:space="preserve"> </w:t>
      </w:r>
      <w:r w:rsidRPr="00F444AA">
        <w:rPr>
          <w:rFonts w:ascii="Arial" w:eastAsia="Calibri" w:hAnsi="Arial" w:cs="Arial"/>
        </w:rPr>
        <w:t>which directed the Secretariat to</w:t>
      </w:r>
      <w:r w:rsidRPr="00F444AA">
        <w:rPr>
          <w:lang w:val="tn-ZA"/>
        </w:rPr>
        <w:t xml:space="preserve"> </w:t>
      </w:r>
      <w:r w:rsidRPr="00F444AA">
        <w:rPr>
          <w:rFonts w:ascii="Arial" w:eastAsia="Calibri" w:hAnsi="Arial" w:cs="Arial"/>
          <w:lang w:val="tn-ZA"/>
        </w:rPr>
        <w:t xml:space="preserve">carry out a comprehensive study on the Parliamentary model that the proposed SADC Parliament would </w:t>
      </w:r>
      <w:r>
        <w:rPr>
          <w:rFonts w:ascii="Arial" w:eastAsia="Calibri" w:hAnsi="Arial" w:cs="Arial"/>
          <w:lang w:val="tn-ZA"/>
        </w:rPr>
        <w:t>assume</w:t>
      </w:r>
      <w:r w:rsidRPr="00F444AA">
        <w:rPr>
          <w:rFonts w:ascii="Arial" w:eastAsia="Calibri" w:hAnsi="Arial" w:cs="Arial"/>
          <w:lang w:val="tn-ZA"/>
        </w:rPr>
        <w:t xml:space="preserve"> in terms of mandate, powers and functions</w:t>
      </w:r>
      <w:r>
        <w:rPr>
          <w:rFonts w:ascii="Arial" w:eastAsia="Calibri" w:hAnsi="Arial" w:cs="Arial"/>
        </w:rPr>
        <w:t>.</w:t>
      </w:r>
      <w:r w:rsidRPr="00F444AA">
        <w:rPr>
          <w:rFonts w:ascii="Arial" w:eastAsia="Calibri" w:hAnsi="Arial" w:cs="Arial"/>
        </w:rPr>
        <w:t xml:space="preserve"> The purpose of the assignment is to carry out a thorough and comprehensive analysis and design an ideal </w:t>
      </w:r>
      <w:r>
        <w:rPr>
          <w:rFonts w:ascii="Arial" w:eastAsia="Calibri" w:hAnsi="Arial" w:cs="Arial"/>
        </w:rPr>
        <w:t xml:space="preserve">proposed </w:t>
      </w:r>
      <w:r w:rsidRPr="00F444AA">
        <w:rPr>
          <w:rFonts w:ascii="Arial" w:eastAsia="Calibri" w:hAnsi="Arial" w:cs="Arial"/>
        </w:rPr>
        <w:t>SADC Parliament, with clear legal mandate, roles and functions, inter- and intra-relationships, including trilogy structures and operations that will be submitted to guide the decisions on the matter</w:t>
      </w:r>
    </w:p>
    <w:p w:rsidR="00FF33EB" w:rsidRDefault="00FF33EB" w:rsidP="00FF33EB">
      <w:pPr>
        <w:jc w:val="both"/>
        <w:rPr>
          <w:rFonts w:ascii="Arial" w:hAnsi="Arial" w:cs="Arial"/>
        </w:rPr>
      </w:pPr>
    </w:p>
    <w:p w:rsidR="00FF33EB" w:rsidRDefault="00FF33EB" w:rsidP="00FF33EB">
      <w:pPr>
        <w:jc w:val="both"/>
        <w:rPr>
          <w:rFonts w:ascii="Arial" w:hAnsi="Arial" w:cs="Arial"/>
          <w:b/>
        </w:rPr>
      </w:pPr>
      <w:r>
        <w:rPr>
          <w:rFonts w:ascii="Arial" w:hAnsi="Arial" w:cs="Arial"/>
          <w:b/>
        </w:rPr>
        <w:t xml:space="preserve">3. </w:t>
      </w:r>
      <w:r w:rsidRPr="001504A6">
        <w:rPr>
          <w:rFonts w:ascii="Arial" w:hAnsi="Arial" w:cs="Arial"/>
          <w:b/>
        </w:rPr>
        <w:t>OBJECTIVES</w:t>
      </w:r>
    </w:p>
    <w:p w:rsidR="00FF33EB" w:rsidRPr="00F444AA" w:rsidRDefault="00FF33EB" w:rsidP="00FF33EB">
      <w:pPr>
        <w:jc w:val="both"/>
        <w:rPr>
          <w:rFonts w:ascii="Arial" w:hAnsi="Arial" w:cs="Arial"/>
          <w:lang w:val="tn-ZA"/>
        </w:rPr>
      </w:pPr>
      <w:r>
        <w:rPr>
          <w:rFonts w:ascii="Arial" w:hAnsi="Arial" w:cs="Arial"/>
        </w:rPr>
        <w:t xml:space="preserve">The overall objective of the assignment is to </w:t>
      </w:r>
      <w:r w:rsidRPr="00EB4F50">
        <w:rPr>
          <w:rFonts w:ascii="Arial" w:hAnsi="Arial" w:cs="Arial"/>
          <w:lang w:val="tn-ZA"/>
        </w:rPr>
        <w:t>carry out a comprehensive study on the Parliamentary model that the proposed SADC Parliament would assume, in terms o</w:t>
      </w:r>
      <w:r>
        <w:rPr>
          <w:rFonts w:ascii="Arial" w:hAnsi="Arial" w:cs="Arial"/>
          <w:lang w:val="tn-ZA"/>
        </w:rPr>
        <w:t xml:space="preserve">f mandate, powers and functions. </w:t>
      </w:r>
      <w:r w:rsidRPr="001504A6">
        <w:rPr>
          <w:rFonts w:ascii="Arial" w:hAnsi="Arial" w:cs="Arial"/>
        </w:rPr>
        <w:t>Specifically, the assignment will seek to</w:t>
      </w:r>
      <w:r w:rsidRPr="00920A2A">
        <w:rPr>
          <w:rFonts w:ascii="Arial" w:eastAsia="Calibri" w:hAnsi="Arial" w:cs="Arial"/>
        </w:rPr>
        <w:t xml:space="preserve"> </w:t>
      </w:r>
      <w:r w:rsidRPr="004D4740">
        <w:rPr>
          <w:rFonts w:ascii="Arial" w:eastAsia="Calibri" w:hAnsi="Arial" w:cs="Arial"/>
        </w:rPr>
        <w:t>carry out a thorough analysis on the transformation of the SADC Parliamentary Forum and advise</w:t>
      </w:r>
      <w:r>
        <w:rPr>
          <w:rFonts w:ascii="Arial" w:eastAsia="Calibri" w:hAnsi="Arial" w:cs="Arial"/>
        </w:rPr>
        <w:t xml:space="preserve"> on, among others:</w:t>
      </w:r>
    </w:p>
    <w:p w:rsidR="00FF33EB" w:rsidRDefault="00FF33EB" w:rsidP="00FF33EB">
      <w:pPr>
        <w:pStyle w:val="ListParagraph"/>
        <w:numPr>
          <w:ilvl w:val="0"/>
          <w:numId w:val="32"/>
        </w:numPr>
        <w:spacing w:after="160" w:line="259" w:lineRule="auto"/>
        <w:jc w:val="both"/>
        <w:rPr>
          <w:rFonts w:ascii="Arial" w:eastAsia="Calibri" w:hAnsi="Arial" w:cs="Arial"/>
        </w:rPr>
      </w:pPr>
      <w:r w:rsidRPr="0008404F">
        <w:rPr>
          <w:rFonts w:ascii="Arial" w:eastAsia="Calibri" w:hAnsi="Arial" w:cs="Arial"/>
        </w:rPr>
        <w:t>the governing legal framework of the proposed SADC Parliament;</w:t>
      </w:r>
    </w:p>
    <w:p w:rsidR="00FF33EB" w:rsidRDefault="00FF33EB" w:rsidP="00FF33EB">
      <w:pPr>
        <w:pStyle w:val="ListParagraph"/>
        <w:jc w:val="both"/>
        <w:rPr>
          <w:rFonts w:ascii="Arial" w:eastAsia="Calibri" w:hAnsi="Arial" w:cs="Arial"/>
        </w:rPr>
      </w:pPr>
    </w:p>
    <w:p w:rsidR="00FF33EB" w:rsidRDefault="00FF33EB" w:rsidP="00FF33EB">
      <w:pPr>
        <w:pStyle w:val="ListParagraph"/>
        <w:numPr>
          <w:ilvl w:val="0"/>
          <w:numId w:val="32"/>
        </w:numPr>
        <w:spacing w:after="160" w:line="259" w:lineRule="auto"/>
        <w:jc w:val="both"/>
        <w:rPr>
          <w:rFonts w:ascii="Arial" w:eastAsia="Calibri" w:hAnsi="Arial" w:cs="Arial"/>
        </w:rPr>
      </w:pPr>
      <w:r w:rsidRPr="0008404F">
        <w:rPr>
          <w:rFonts w:ascii="Arial" w:eastAsia="Calibri" w:hAnsi="Arial" w:cs="Arial"/>
        </w:rPr>
        <w:lastRenderedPageBreak/>
        <w:t>structure of the proposed SADC Parliament;</w:t>
      </w:r>
    </w:p>
    <w:p w:rsidR="00FF33EB" w:rsidRPr="00F444AA" w:rsidRDefault="00FF33EB" w:rsidP="00FF33EB">
      <w:pPr>
        <w:pStyle w:val="ListParagraph"/>
        <w:rPr>
          <w:rFonts w:ascii="Arial" w:eastAsia="Calibri" w:hAnsi="Arial" w:cs="Arial"/>
        </w:rPr>
      </w:pPr>
    </w:p>
    <w:p w:rsidR="00FF33EB" w:rsidRPr="0008404F" w:rsidRDefault="00FF33EB" w:rsidP="00FF33EB">
      <w:pPr>
        <w:pStyle w:val="ListParagraph"/>
        <w:numPr>
          <w:ilvl w:val="0"/>
          <w:numId w:val="32"/>
        </w:numPr>
        <w:spacing w:after="160" w:line="259" w:lineRule="auto"/>
        <w:jc w:val="both"/>
        <w:rPr>
          <w:rFonts w:ascii="Arial" w:eastAsia="Calibri" w:hAnsi="Arial" w:cs="Arial"/>
        </w:rPr>
      </w:pPr>
      <w:r w:rsidRPr="0008404F">
        <w:rPr>
          <w:rFonts w:ascii="Arial" w:eastAsia="Calibri" w:hAnsi="Arial" w:cs="Arial"/>
        </w:rPr>
        <w:t>mandate, functions and powers of the proposed SADC Parliament vis-à-vis those of the SADC Secretariat and the Tribunal/Court in trilogy arrangements;</w:t>
      </w:r>
    </w:p>
    <w:p w:rsidR="00FF33EB" w:rsidRPr="0008404F" w:rsidRDefault="00FF33EB" w:rsidP="00FF33EB">
      <w:pPr>
        <w:pStyle w:val="ListParagraph"/>
        <w:jc w:val="both"/>
        <w:rPr>
          <w:rFonts w:ascii="Arial" w:eastAsia="Calibri" w:hAnsi="Arial" w:cs="Arial"/>
        </w:rPr>
      </w:pPr>
    </w:p>
    <w:p w:rsidR="00FF33EB" w:rsidRPr="0008404F" w:rsidRDefault="00FF33EB" w:rsidP="00FF33EB">
      <w:pPr>
        <w:pStyle w:val="ListParagraph"/>
        <w:numPr>
          <w:ilvl w:val="0"/>
          <w:numId w:val="32"/>
        </w:numPr>
        <w:spacing w:after="160" w:line="259" w:lineRule="auto"/>
        <w:jc w:val="both"/>
        <w:rPr>
          <w:rFonts w:ascii="Arial" w:eastAsia="Calibri" w:hAnsi="Arial" w:cs="Arial"/>
        </w:rPr>
      </w:pPr>
      <w:r>
        <w:rPr>
          <w:rFonts w:ascii="Arial" w:eastAsia="Calibri" w:hAnsi="Arial" w:cs="Arial"/>
        </w:rPr>
        <w:t>m</w:t>
      </w:r>
      <w:r w:rsidRPr="0008404F">
        <w:rPr>
          <w:rFonts w:ascii="Arial" w:hAnsi="Arial" w:cs="Arial"/>
          <w:lang w:val="tn-ZA"/>
        </w:rPr>
        <w:t>embership, namely, how the members are elected or appointed determines the extent to which the institution is able to fulfil its mandate;</w:t>
      </w:r>
    </w:p>
    <w:p w:rsidR="00FF33EB" w:rsidRPr="0008404F" w:rsidRDefault="00FF33EB" w:rsidP="00FF33EB">
      <w:pPr>
        <w:pStyle w:val="ListParagraph"/>
        <w:jc w:val="both"/>
        <w:rPr>
          <w:rFonts w:ascii="Arial" w:eastAsia="Calibri" w:hAnsi="Arial" w:cs="Arial"/>
        </w:rPr>
      </w:pPr>
    </w:p>
    <w:p w:rsidR="00FF33EB" w:rsidRDefault="00FF33EB" w:rsidP="00FF33EB">
      <w:pPr>
        <w:pStyle w:val="ListParagraph"/>
        <w:numPr>
          <w:ilvl w:val="0"/>
          <w:numId w:val="32"/>
        </w:numPr>
        <w:spacing w:after="160" w:line="259" w:lineRule="auto"/>
        <w:jc w:val="both"/>
        <w:rPr>
          <w:rFonts w:ascii="Arial" w:eastAsia="Calibri" w:hAnsi="Arial" w:cs="Arial"/>
        </w:rPr>
      </w:pPr>
      <w:r w:rsidRPr="0008404F">
        <w:rPr>
          <w:rFonts w:ascii="Arial" w:eastAsia="Calibri" w:hAnsi="Arial" w:cs="Arial"/>
        </w:rPr>
        <w:t xml:space="preserve">inter- and intra-relationships with other institutions of SADC (Summit and Council, and Tribunal/Court as three branches of governance), national Parliaments, </w:t>
      </w:r>
      <w:r>
        <w:rPr>
          <w:rFonts w:ascii="Arial" w:eastAsia="Calibri" w:hAnsi="Arial" w:cs="Arial"/>
        </w:rPr>
        <w:t>and the Pan African Parliament;</w:t>
      </w:r>
    </w:p>
    <w:p w:rsidR="00FF33EB" w:rsidRDefault="00FF33EB" w:rsidP="00FF33EB">
      <w:pPr>
        <w:pStyle w:val="ListParagraph"/>
        <w:jc w:val="both"/>
        <w:rPr>
          <w:rFonts w:ascii="Arial" w:eastAsia="Calibri" w:hAnsi="Arial" w:cs="Arial"/>
        </w:rPr>
      </w:pPr>
    </w:p>
    <w:p w:rsidR="00FF33EB" w:rsidRDefault="00FF33EB" w:rsidP="00FF33EB">
      <w:pPr>
        <w:pStyle w:val="ListParagraph"/>
        <w:numPr>
          <w:ilvl w:val="0"/>
          <w:numId w:val="32"/>
        </w:numPr>
        <w:spacing w:after="160" w:line="259" w:lineRule="auto"/>
        <w:jc w:val="both"/>
        <w:rPr>
          <w:rFonts w:ascii="Arial" w:eastAsia="Calibri" w:hAnsi="Arial" w:cs="Arial"/>
        </w:rPr>
      </w:pPr>
      <w:r w:rsidRPr="0008404F">
        <w:rPr>
          <w:rFonts w:ascii="Arial" w:eastAsia="Calibri" w:hAnsi="Arial" w:cs="Arial"/>
        </w:rPr>
        <w:t>international law obligations;</w:t>
      </w:r>
    </w:p>
    <w:p w:rsidR="00FF33EB" w:rsidRDefault="00FF33EB" w:rsidP="00FF33EB">
      <w:pPr>
        <w:pStyle w:val="ListParagraph"/>
        <w:jc w:val="both"/>
        <w:rPr>
          <w:rFonts w:ascii="Arial" w:eastAsia="Calibri" w:hAnsi="Arial" w:cs="Arial"/>
        </w:rPr>
      </w:pPr>
    </w:p>
    <w:p w:rsidR="00FF33EB" w:rsidRDefault="00FF33EB" w:rsidP="00FF33EB">
      <w:pPr>
        <w:pStyle w:val="ListParagraph"/>
        <w:numPr>
          <w:ilvl w:val="0"/>
          <w:numId w:val="32"/>
        </w:numPr>
        <w:spacing w:after="160" w:line="259" w:lineRule="auto"/>
        <w:jc w:val="both"/>
        <w:rPr>
          <w:rFonts w:ascii="Arial" w:eastAsia="Calibri" w:hAnsi="Arial" w:cs="Arial"/>
        </w:rPr>
      </w:pPr>
      <w:r w:rsidRPr="0008404F">
        <w:rPr>
          <w:rFonts w:ascii="Arial" w:eastAsia="Calibri" w:hAnsi="Arial" w:cs="Arial"/>
        </w:rPr>
        <w:t>financial implications and financing arrangements; and</w:t>
      </w:r>
    </w:p>
    <w:p w:rsidR="00FF33EB" w:rsidRDefault="00FF33EB" w:rsidP="00FF33EB">
      <w:pPr>
        <w:pStyle w:val="ListParagraph"/>
        <w:jc w:val="both"/>
        <w:rPr>
          <w:rFonts w:ascii="Arial" w:eastAsia="Calibri" w:hAnsi="Arial" w:cs="Arial"/>
        </w:rPr>
      </w:pPr>
    </w:p>
    <w:p w:rsidR="00FF33EB" w:rsidRPr="0008404F" w:rsidRDefault="00FF33EB" w:rsidP="00FF33EB">
      <w:pPr>
        <w:pStyle w:val="ListParagraph"/>
        <w:numPr>
          <w:ilvl w:val="0"/>
          <w:numId w:val="32"/>
        </w:numPr>
        <w:spacing w:after="160" w:line="259" w:lineRule="auto"/>
        <w:jc w:val="both"/>
        <w:rPr>
          <w:rFonts w:ascii="Arial" w:eastAsia="Calibri" w:hAnsi="Arial" w:cs="Arial"/>
        </w:rPr>
      </w:pPr>
      <w:r w:rsidRPr="0008404F">
        <w:rPr>
          <w:rFonts w:ascii="Arial" w:eastAsia="Calibri" w:hAnsi="Arial" w:cs="Arial"/>
        </w:rPr>
        <w:t>design an ideal model Parliament for SADC.</w:t>
      </w:r>
    </w:p>
    <w:p w:rsidR="00FF33EB" w:rsidRDefault="00FF33EB" w:rsidP="00FF33EB">
      <w:pPr>
        <w:jc w:val="both"/>
        <w:rPr>
          <w:rFonts w:ascii="Arial" w:eastAsia="Calibri" w:hAnsi="Arial" w:cs="Arial"/>
        </w:rPr>
      </w:pPr>
    </w:p>
    <w:p w:rsidR="00FF33EB" w:rsidRDefault="00FF33EB" w:rsidP="00FF33EB">
      <w:pPr>
        <w:jc w:val="both"/>
        <w:rPr>
          <w:rFonts w:ascii="Arial" w:eastAsia="Calibri" w:hAnsi="Arial" w:cs="Arial"/>
        </w:rPr>
      </w:pPr>
      <w:r>
        <w:rPr>
          <w:rFonts w:ascii="Arial" w:eastAsia="Calibri" w:hAnsi="Arial" w:cs="Arial"/>
        </w:rPr>
        <w:t>It is expected that t</w:t>
      </w:r>
      <w:r w:rsidRPr="004D4740">
        <w:rPr>
          <w:rFonts w:ascii="Arial" w:eastAsia="Calibri" w:hAnsi="Arial" w:cs="Arial"/>
        </w:rPr>
        <w:t xml:space="preserve">he </w:t>
      </w:r>
      <w:r>
        <w:rPr>
          <w:rFonts w:ascii="Arial" w:eastAsia="Calibri" w:hAnsi="Arial" w:cs="Arial"/>
        </w:rPr>
        <w:t xml:space="preserve">detailed </w:t>
      </w:r>
      <w:r w:rsidRPr="004D4740">
        <w:rPr>
          <w:rFonts w:ascii="Arial" w:eastAsia="Calibri" w:hAnsi="Arial" w:cs="Arial"/>
        </w:rPr>
        <w:t>anal</w:t>
      </w:r>
      <w:r>
        <w:rPr>
          <w:rFonts w:ascii="Arial" w:eastAsia="Calibri" w:hAnsi="Arial" w:cs="Arial"/>
        </w:rPr>
        <w:t xml:space="preserve">ysis, technical proposals and designed Parliament thereof shall be </w:t>
      </w:r>
      <w:r w:rsidRPr="004D4740">
        <w:rPr>
          <w:rFonts w:ascii="Arial" w:eastAsia="Calibri" w:hAnsi="Arial" w:cs="Arial"/>
        </w:rPr>
        <w:t>within the framework of SADC regional integration, and consistent with the SADC Treaty</w:t>
      </w:r>
      <w:r>
        <w:rPr>
          <w:rFonts w:ascii="Arial" w:eastAsia="Calibri" w:hAnsi="Arial" w:cs="Arial"/>
        </w:rPr>
        <w:t xml:space="preserve"> and other legal instruments</w:t>
      </w:r>
      <w:r w:rsidRPr="004D4740">
        <w:rPr>
          <w:rFonts w:ascii="Arial" w:eastAsia="Calibri" w:hAnsi="Arial" w:cs="Arial"/>
        </w:rPr>
        <w:t xml:space="preserve">, while ensuring that the financing arrangements </w:t>
      </w:r>
      <w:r>
        <w:rPr>
          <w:rFonts w:ascii="Arial" w:eastAsia="Calibri" w:hAnsi="Arial" w:cs="Arial"/>
        </w:rPr>
        <w:t>underscores</w:t>
      </w:r>
      <w:r w:rsidRPr="004D4740">
        <w:rPr>
          <w:rFonts w:ascii="Arial" w:eastAsia="Calibri" w:hAnsi="Arial" w:cs="Arial"/>
        </w:rPr>
        <w:t xml:space="preserve"> </w:t>
      </w:r>
      <w:r>
        <w:rPr>
          <w:rFonts w:ascii="Arial" w:eastAsia="Calibri" w:hAnsi="Arial" w:cs="Arial"/>
        </w:rPr>
        <w:t>sustainability and ownership by SADC Member States.</w:t>
      </w:r>
    </w:p>
    <w:p w:rsidR="00FF33EB" w:rsidRDefault="00FF33EB" w:rsidP="00FF33EB">
      <w:pPr>
        <w:jc w:val="both"/>
        <w:rPr>
          <w:rFonts w:ascii="Arial" w:hAnsi="Arial" w:cs="Arial"/>
        </w:rPr>
      </w:pPr>
    </w:p>
    <w:p w:rsidR="00FF33EB" w:rsidRDefault="00FF33EB" w:rsidP="00FF33EB">
      <w:pPr>
        <w:jc w:val="both"/>
        <w:rPr>
          <w:rFonts w:ascii="Arial" w:hAnsi="Arial" w:cs="Arial"/>
        </w:rPr>
      </w:pPr>
      <w:r>
        <w:rPr>
          <w:rFonts w:ascii="Arial" w:hAnsi="Arial" w:cs="Arial"/>
        </w:rPr>
        <w:t>The assignment will involve amongst others:</w:t>
      </w:r>
    </w:p>
    <w:p w:rsidR="00FF33EB" w:rsidRPr="00920A2A" w:rsidRDefault="00FF33EB" w:rsidP="00FF33EB">
      <w:pPr>
        <w:pStyle w:val="ListParagraph"/>
        <w:spacing w:line="276" w:lineRule="auto"/>
        <w:ind w:left="1440" w:hanging="720"/>
        <w:jc w:val="both"/>
        <w:rPr>
          <w:rFonts w:ascii="Arial" w:hAnsi="Arial" w:cs="Arial"/>
        </w:rPr>
      </w:pPr>
      <w:r>
        <w:rPr>
          <w:rFonts w:ascii="Arial" w:hAnsi="Arial" w:cs="Arial"/>
        </w:rPr>
        <w:t>(a)</w:t>
      </w:r>
      <w:r>
        <w:rPr>
          <w:rFonts w:ascii="Arial" w:hAnsi="Arial" w:cs="Arial"/>
        </w:rPr>
        <w:tab/>
        <w:t>r</w:t>
      </w:r>
      <w:r w:rsidRPr="00920A2A">
        <w:rPr>
          <w:rFonts w:ascii="Arial" w:hAnsi="Arial" w:cs="Arial"/>
        </w:rPr>
        <w:t>eview</w:t>
      </w:r>
      <w:r>
        <w:rPr>
          <w:rFonts w:ascii="Arial" w:hAnsi="Arial" w:cs="Arial"/>
        </w:rPr>
        <w:t>ing</w:t>
      </w:r>
      <w:r w:rsidRPr="00920A2A">
        <w:rPr>
          <w:rFonts w:ascii="Arial" w:hAnsi="Arial" w:cs="Arial"/>
        </w:rPr>
        <w:t xml:space="preserve"> the SADC Treaty, the SADC Parliamentary Constitution and Rules of Procedures as they relate the transformation process to ensure that the process is in line with the SADC Treaty;</w:t>
      </w:r>
    </w:p>
    <w:p w:rsidR="00FF33EB" w:rsidRPr="00920A2A" w:rsidRDefault="00FF33EB" w:rsidP="00FF33EB">
      <w:pPr>
        <w:pStyle w:val="ListParagraph"/>
        <w:spacing w:line="276" w:lineRule="auto"/>
        <w:ind w:left="1440" w:hanging="720"/>
        <w:jc w:val="both"/>
        <w:rPr>
          <w:rFonts w:ascii="Arial" w:hAnsi="Arial" w:cs="Arial"/>
        </w:rPr>
      </w:pPr>
    </w:p>
    <w:p w:rsidR="00FF33EB" w:rsidRPr="00920A2A" w:rsidRDefault="00FF33EB" w:rsidP="00FF33EB">
      <w:pPr>
        <w:pStyle w:val="ListParagraph"/>
        <w:spacing w:line="276" w:lineRule="auto"/>
        <w:ind w:left="1440" w:hanging="720"/>
        <w:jc w:val="both"/>
        <w:rPr>
          <w:rFonts w:ascii="Arial" w:hAnsi="Arial" w:cs="Arial"/>
        </w:rPr>
      </w:pPr>
      <w:r>
        <w:rPr>
          <w:rFonts w:ascii="Arial" w:hAnsi="Arial" w:cs="Arial"/>
        </w:rPr>
        <w:t>(b)</w:t>
      </w:r>
      <w:r>
        <w:rPr>
          <w:rFonts w:ascii="Arial" w:hAnsi="Arial" w:cs="Arial"/>
        </w:rPr>
        <w:tab/>
        <w:t>r</w:t>
      </w:r>
      <w:r w:rsidRPr="00920A2A">
        <w:rPr>
          <w:rFonts w:ascii="Arial" w:hAnsi="Arial" w:cs="Arial"/>
        </w:rPr>
        <w:t>eview</w:t>
      </w:r>
      <w:r>
        <w:rPr>
          <w:rFonts w:ascii="Arial" w:hAnsi="Arial" w:cs="Arial"/>
        </w:rPr>
        <w:t xml:space="preserve">ing </w:t>
      </w:r>
      <w:r w:rsidRPr="00920A2A">
        <w:rPr>
          <w:rFonts w:ascii="Arial" w:hAnsi="Arial" w:cs="Arial"/>
        </w:rPr>
        <w:t xml:space="preserve"> documents prepared in relation to the SADC Parliamentary Forum transformation proposal, specifically the Concept Note presented by the SADC P</w:t>
      </w:r>
      <w:r>
        <w:rPr>
          <w:rFonts w:ascii="Arial" w:hAnsi="Arial" w:cs="Arial"/>
        </w:rPr>
        <w:t xml:space="preserve">arliamentary </w:t>
      </w:r>
      <w:r w:rsidRPr="00920A2A">
        <w:rPr>
          <w:rFonts w:ascii="Arial" w:hAnsi="Arial" w:cs="Arial"/>
        </w:rPr>
        <w:t>F</w:t>
      </w:r>
      <w:r>
        <w:rPr>
          <w:rFonts w:ascii="Arial" w:hAnsi="Arial" w:cs="Arial"/>
        </w:rPr>
        <w:t>orum</w:t>
      </w:r>
      <w:r w:rsidRPr="00920A2A">
        <w:rPr>
          <w:rFonts w:ascii="Arial" w:hAnsi="Arial" w:cs="Arial"/>
        </w:rPr>
        <w:t>, the Analytical Paper on the Transformation of the SADC Parliamentary Forum into a SADC Parliament that was prepared by the SADC Secretariat and presented to Council in March 2019</w:t>
      </w:r>
      <w:r>
        <w:rPr>
          <w:rFonts w:ascii="Arial" w:hAnsi="Arial" w:cs="Arial"/>
        </w:rPr>
        <w:t xml:space="preserve"> and August 2019 and</w:t>
      </w:r>
      <w:r w:rsidRPr="00C75F32">
        <w:rPr>
          <w:rFonts w:ascii="Arial" w:eastAsia="Calibri" w:hAnsi="Arial" w:cs="Arial"/>
        </w:rPr>
        <w:t xml:space="preserve"> </w:t>
      </w:r>
      <w:r>
        <w:rPr>
          <w:rFonts w:ascii="Arial" w:eastAsia="Calibri" w:hAnsi="Arial" w:cs="Arial"/>
        </w:rPr>
        <w:t xml:space="preserve">the </w:t>
      </w:r>
      <w:r w:rsidRPr="004D4740">
        <w:rPr>
          <w:rFonts w:ascii="Arial" w:eastAsia="Calibri" w:hAnsi="Arial" w:cs="Arial"/>
        </w:rPr>
        <w:t>statement made by the President of the SADC Parliamentary Forum</w:t>
      </w:r>
      <w:r>
        <w:rPr>
          <w:rFonts w:ascii="Arial" w:eastAsia="Calibri" w:hAnsi="Arial" w:cs="Arial"/>
        </w:rPr>
        <w:t>,</w:t>
      </w:r>
      <w:r w:rsidRPr="00920A2A">
        <w:rPr>
          <w:rFonts w:ascii="Arial" w:hAnsi="Arial" w:cs="Arial"/>
        </w:rPr>
        <w:t xml:space="preserve"> as well as any other relevant lit</w:t>
      </w:r>
      <w:r>
        <w:rPr>
          <w:rFonts w:ascii="Arial" w:hAnsi="Arial" w:cs="Arial"/>
        </w:rPr>
        <w:t>erature available on the matter</w:t>
      </w:r>
    </w:p>
    <w:p w:rsidR="00FF33EB" w:rsidRPr="00920A2A" w:rsidRDefault="00FF33EB" w:rsidP="00FF33EB">
      <w:pPr>
        <w:pStyle w:val="ListParagraph"/>
        <w:spacing w:line="276" w:lineRule="auto"/>
        <w:ind w:left="1440" w:hanging="720"/>
        <w:jc w:val="both"/>
        <w:rPr>
          <w:rFonts w:ascii="Arial" w:hAnsi="Arial" w:cs="Arial"/>
        </w:rPr>
      </w:pPr>
    </w:p>
    <w:p w:rsidR="00FF33EB" w:rsidRDefault="00FF33EB" w:rsidP="00FF33EB">
      <w:pPr>
        <w:pStyle w:val="ListParagraph"/>
        <w:spacing w:line="276" w:lineRule="auto"/>
        <w:ind w:left="1440" w:hanging="720"/>
        <w:jc w:val="both"/>
        <w:rPr>
          <w:rFonts w:ascii="Arial" w:hAnsi="Arial" w:cs="Arial"/>
        </w:rPr>
      </w:pPr>
      <w:r w:rsidRPr="00920A2A">
        <w:rPr>
          <w:rFonts w:ascii="Arial" w:hAnsi="Arial" w:cs="Arial"/>
        </w:rPr>
        <w:t>(c)</w:t>
      </w:r>
      <w:r w:rsidRPr="00920A2A">
        <w:rPr>
          <w:rFonts w:ascii="Arial" w:hAnsi="Arial" w:cs="Arial"/>
        </w:rPr>
        <w:tab/>
      </w:r>
      <w:r>
        <w:rPr>
          <w:rFonts w:ascii="Arial" w:hAnsi="Arial" w:cs="Arial"/>
        </w:rPr>
        <w:t xml:space="preserve">analysing </w:t>
      </w:r>
      <w:r w:rsidRPr="00920A2A">
        <w:rPr>
          <w:rFonts w:ascii="Arial" w:hAnsi="Arial" w:cs="Arial"/>
        </w:rPr>
        <w:t>the legal instruments establishing the various regional parliaments, specifically, the European Parliament, the</w:t>
      </w:r>
      <w:r>
        <w:rPr>
          <w:rFonts w:ascii="Arial" w:hAnsi="Arial" w:cs="Arial"/>
        </w:rPr>
        <w:t xml:space="preserve"> Association of South-East Asian Inter-Parliamentary Assembly, the</w:t>
      </w:r>
      <w:r w:rsidRPr="00920A2A">
        <w:rPr>
          <w:rFonts w:ascii="Arial" w:hAnsi="Arial" w:cs="Arial"/>
        </w:rPr>
        <w:t xml:space="preserve"> Pan African Parliament, </w:t>
      </w:r>
      <w:r>
        <w:rPr>
          <w:rFonts w:ascii="Arial" w:hAnsi="Arial" w:cs="Arial"/>
        </w:rPr>
        <w:t>the ECOWAS Legislative Assembly and</w:t>
      </w:r>
      <w:r w:rsidRPr="00920A2A">
        <w:rPr>
          <w:rFonts w:ascii="Arial" w:hAnsi="Arial" w:cs="Arial"/>
        </w:rPr>
        <w:t xml:space="preserve"> the East African Legislative Assembly, in order to inform the transformation of the SADC P</w:t>
      </w:r>
      <w:r>
        <w:rPr>
          <w:rFonts w:ascii="Arial" w:hAnsi="Arial" w:cs="Arial"/>
        </w:rPr>
        <w:t xml:space="preserve">arliamentary </w:t>
      </w:r>
      <w:r w:rsidRPr="00920A2A">
        <w:rPr>
          <w:rFonts w:ascii="Arial" w:hAnsi="Arial" w:cs="Arial"/>
        </w:rPr>
        <w:t>F</w:t>
      </w:r>
      <w:r>
        <w:rPr>
          <w:rFonts w:ascii="Arial" w:hAnsi="Arial" w:cs="Arial"/>
        </w:rPr>
        <w:t>orum into</w:t>
      </w:r>
      <w:r w:rsidRPr="00920A2A">
        <w:rPr>
          <w:rFonts w:ascii="Arial" w:hAnsi="Arial" w:cs="Arial"/>
        </w:rPr>
        <w:t xml:space="preserve"> SADC Parliament;</w:t>
      </w:r>
    </w:p>
    <w:p w:rsidR="00FF33EB" w:rsidRPr="00920A2A" w:rsidRDefault="00FF33EB" w:rsidP="00FF33EB">
      <w:pPr>
        <w:pStyle w:val="ListParagraph"/>
        <w:spacing w:line="276" w:lineRule="auto"/>
        <w:ind w:left="1440" w:hanging="720"/>
        <w:jc w:val="both"/>
        <w:rPr>
          <w:rFonts w:ascii="Arial" w:hAnsi="Arial" w:cs="Arial"/>
        </w:rPr>
      </w:pPr>
    </w:p>
    <w:p w:rsidR="00FF33EB" w:rsidRDefault="00FF33EB" w:rsidP="00FF33EB">
      <w:pPr>
        <w:pStyle w:val="ListParagraph"/>
        <w:spacing w:line="276" w:lineRule="auto"/>
        <w:ind w:left="1440" w:hanging="720"/>
        <w:jc w:val="both"/>
        <w:rPr>
          <w:rFonts w:ascii="Arial" w:hAnsi="Arial" w:cs="Arial"/>
        </w:rPr>
      </w:pPr>
      <w:r>
        <w:rPr>
          <w:rFonts w:ascii="Arial" w:hAnsi="Arial" w:cs="Arial"/>
        </w:rPr>
        <w:lastRenderedPageBreak/>
        <w:t>(d)</w:t>
      </w:r>
      <w:r>
        <w:rPr>
          <w:rFonts w:ascii="Arial" w:hAnsi="Arial" w:cs="Arial"/>
        </w:rPr>
        <w:tab/>
        <w:t>i</w:t>
      </w:r>
      <w:r w:rsidRPr="00920A2A">
        <w:rPr>
          <w:rFonts w:ascii="Arial" w:hAnsi="Arial" w:cs="Arial"/>
        </w:rPr>
        <w:t xml:space="preserve">n view of (a) to (c), analyse functions and mandates, structures, inter- and intra-relationships with other branches of SADC </w:t>
      </w:r>
      <w:r>
        <w:rPr>
          <w:rFonts w:ascii="Arial" w:hAnsi="Arial" w:cs="Arial"/>
        </w:rPr>
        <w:t xml:space="preserve">institutions </w:t>
      </w:r>
      <w:r w:rsidRPr="00920A2A">
        <w:rPr>
          <w:rFonts w:ascii="Arial" w:hAnsi="Arial" w:cs="Arial"/>
        </w:rPr>
        <w:t xml:space="preserve">(Summit, </w:t>
      </w:r>
      <w:r>
        <w:rPr>
          <w:rFonts w:ascii="Arial" w:hAnsi="Arial" w:cs="Arial"/>
        </w:rPr>
        <w:t xml:space="preserve">Council and </w:t>
      </w:r>
      <w:r w:rsidRPr="00920A2A">
        <w:rPr>
          <w:rFonts w:ascii="Arial" w:hAnsi="Arial" w:cs="Arial"/>
        </w:rPr>
        <w:t>Tribunal</w:t>
      </w:r>
      <w:r>
        <w:rPr>
          <w:rFonts w:ascii="Arial" w:hAnsi="Arial" w:cs="Arial"/>
        </w:rPr>
        <w:t xml:space="preserve"> in the trilogy arrangements</w:t>
      </w:r>
      <w:r w:rsidRPr="00920A2A">
        <w:rPr>
          <w:rFonts w:ascii="Arial" w:hAnsi="Arial" w:cs="Arial"/>
        </w:rPr>
        <w:t>), national Parliaments and the Pan African Parliament</w:t>
      </w:r>
      <w:r>
        <w:rPr>
          <w:rFonts w:ascii="Arial" w:hAnsi="Arial" w:cs="Arial"/>
        </w:rPr>
        <w:t xml:space="preserve">; </w:t>
      </w:r>
    </w:p>
    <w:p w:rsidR="00FF33EB" w:rsidRDefault="00FF33EB" w:rsidP="00FF33EB">
      <w:pPr>
        <w:pStyle w:val="ListParagraph"/>
        <w:spacing w:line="276" w:lineRule="auto"/>
        <w:ind w:left="1440" w:hanging="720"/>
        <w:jc w:val="both"/>
        <w:rPr>
          <w:rFonts w:ascii="Arial" w:hAnsi="Arial" w:cs="Arial"/>
        </w:rPr>
      </w:pPr>
    </w:p>
    <w:p w:rsidR="00FF33EB" w:rsidRDefault="00FF33EB" w:rsidP="00FF33EB">
      <w:pPr>
        <w:pStyle w:val="ListParagraph"/>
        <w:spacing w:line="276" w:lineRule="auto"/>
        <w:ind w:left="1440" w:hanging="720"/>
        <w:jc w:val="both"/>
        <w:rPr>
          <w:rFonts w:ascii="Arial" w:hAnsi="Arial" w:cs="Arial"/>
        </w:rPr>
      </w:pPr>
      <w:r>
        <w:rPr>
          <w:rFonts w:ascii="Arial" w:hAnsi="Arial" w:cs="Arial"/>
        </w:rPr>
        <w:t>(e)</w:t>
      </w:r>
      <w:r>
        <w:rPr>
          <w:rFonts w:ascii="Arial" w:hAnsi="Arial" w:cs="Arial"/>
        </w:rPr>
        <w:tab/>
        <w:t>full and comprehensive review and analysis of international law obligations of such regional parliament or parliamentary assembly;</w:t>
      </w:r>
      <w:r w:rsidRPr="00920A2A">
        <w:rPr>
          <w:rFonts w:ascii="Arial" w:hAnsi="Arial" w:cs="Arial"/>
        </w:rPr>
        <w:t xml:space="preserve"> </w:t>
      </w:r>
    </w:p>
    <w:p w:rsidR="00FF33EB" w:rsidRDefault="00FF33EB" w:rsidP="00FF33EB">
      <w:pPr>
        <w:pStyle w:val="ListParagraph"/>
        <w:spacing w:line="276" w:lineRule="auto"/>
        <w:ind w:left="1440" w:hanging="720"/>
        <w:jc w:val="both"/>
        <w:rPr>
          <w:rFonts w:ascii="Arial" w:hAnsi="Arial" w:cs="Arial"/>
        </w:rPr>
      </w:pPr>
    </w:p>
    <w:p w:rsidR="00FF33EB" w:rsidRPr="00920A2A" w:rsidRDefault="00FF33EB" w:rsidP="00FF33EB">
      <w:pPr>
        <w:pStyle w:val="ListParagraph"/>
        <w:spacing w:line="276" w:lineRule="auto"/>
        <w:ind w:left="1440" w:hanging="720"/>
        <w:jc w:val="both"/>
        <w:rPr>
          <w:rFonts w:ascii="Arial" w:hAnsi="Arial" w:cs="Arial"/>
        </w:rPr>
      </w:pPr>
      <w:r>
        <w:rPr>
          <w:rFonts w:ascii="Arial" w:hAnsi="Arial" w:cs="Arial"/>
        </w:rPr>
        <w:t>(f)</w:t>
      </w:r>
      <w:r>
        <w:rPr>
          <w:rFonts w:ascii="Arial" w:hAnsi="Arial" w:cs="Arial"/>
        </w:rPr>
        <w:tab/>
        <w:t xml:space="preserve">detailed analysis of </w:t>
      </w:r>
      <w:r w:rsidRPr="00920A2A">
        <w:rPr>
          <w:rFonts w:ascii="Arial" w:hAnsi="Arial" w:cs="Arial"/>
        </w:rPr>
        <w:t xml:space="preserve">financial implications </w:t>
      </w:r>
      <w:r>
        <w:rPr>
          <w:rFonts w:ascii="Arial" w:hAnsi="Arial" w:cs="Arial"/>
        </w:rPr>
        <w:t xml:space="preserve">of establishing such a regional parliament, </w:t>
      </w:r>
      <w:r w:rsidRPr="00920A2A">
        <w:rPr>
          <w:rFonts w:ascii="Arial" w:hAnsi="Arial" w:cs="Arial"/>
        </w:rPr>
        <w:t>and financing arrangements</w:t>
      </w:r>
      <w:r>
        <w:rPr>
          <w:rFonts w:ascii="Arial" w:hAnsi="Arial" w:cs="Arial"/>
        </w:rPr>
        <w:t xml:space="preserve"> based on the experiences of others, to ensure sustainability and ownership</w:t>
      </w:r>
      <w:r w:rsidRPr="00920A2A">
        <w:rPr>
          <w:rFonts w:ascii="Arial" w:hAnsi="Arial" w:cs="Arial"/>
        </w:rPr>
        <w:t>;</w:t>
      </w:r>
    </w:p>
    <w:p w:rsidR="00FF33EB" w:rsidRPr="00920A2A" w:rsidRDefault="00FF33EB" w:rsidP="00FF33EB">
      <w:pPr>
        <w:pStyle w:val="ListParagraph"/>
        <w:spacing w:line="276" w:lineRule="auto"/>
        <w:ind w:left="1440" w:hanging="720"/>
        <w:jc w:val="both"/>
        <w:rPr>
          <w:rFonts w:ascii="Arial" w:hAnsi="Arial" w:cs="Arial"/>
        </w:rPr>
      </w:pPr>
    </w:p>
    <w:p w:rsidR="00FF33EB" w:rsidRDefault="00FF33EB" w:rsidP="00FF33EB">
      <w:pPr>
        <w:pStyle w:val="ListParagraph"/>
        <w:spacing w:line="276" w:lineRule="auto"/>
        <w:ind w:left="1440" w:hanging="720"/>
        <w:jc w:val="both"/>
        <w:rPr>
          <w:rFonts w:ascii="Arial" w:eastAsia="Calibri" w:hAnsi="Arial" w:cs="Arial"/>
        </w:rPr>
      </w:pPr>
      <w:r w:rsidRPr="00920A2A">
        <w:rPr>
          <w:rFonts w:ascii="Arial" w:hAnsi="Arial" w:cs="Arial"/>
        </w:rPr>
        <w:t xml:space="preserve"> </w:t>
      </w:r>
      <w:r>
        <w:rPr>
          <w:rFonts w:ascii="Arial" w:hAnsi="Arial" w:cs="Arial"/>
        </w:rPr>
        <w:t>(g)</w:t>
      </w:r>
      <w:r>
        <w:rPr>
          <w:rFonts w:ascii="Arial" w:hAnsi="Arial" w:cs="Arial"/>
        </w:rPr>
        <w:tab/>
        <w:t>u</w:t>
      </w:r>
      <w:r w:rsidRPr="00920A2A">
        <w:rPr>
          <w:rFonts w:ascii="Arial" w:hAnsi="Arial" w:cs="Arial"/>
        </w:rPr>
        <w:t>ndertake</w:t>
      </w:r>
      <w:r>
        <w:rPr>
          <w:rFonts w:ascii="Arial" w:hAnsi="Arial" w:cs="Arial"/>
        </w:rPr>
        <w:t xml:space="preserve">, in conjunction with the SADC Secretariat and the SADC PF Secretariat, </w:t>
      </w:r>
      <w:r w:rsidRPr="00920A2A">
        <w:rPr>
          <w:rFonts w:ascii="Arial" w:hAnsi="Arial" w:cs="Arial"/>
        </w:rPr>
        <w:t>benchmarking missions and engage with various regional</w:t>
      </w:r>
      <w:r>
        <w:rPr>
          <w:rFonts w:ascii="Arial" w:hAnsi="Arial" w:cs="Arial"/>
        </w:rPr>
        <w:t xml:space="preserve"> economic communities (RECs) Secretariats like</w:t>
      </w:r>
      <w:r w:rsidRPr="00920A2A">
        <w:rPr>
          <w:rFonts w:ascii="Arial" w:hAnsi="Arial" w:cs="Arial"/>
        </w:rPr>
        <w:t xml:space="preserve"> the E</w:t>
      </w:r>
      <w:r>
        <w:rPr>
          <w:rFonts w:ascii="Arial" w:hAnsi="Arial" w:cs="Arial"/>
        </w:rPr>
        <w:t>uropean Commission</w:t>
      </w:r>
      <w:r w:rsidRPr="00920A2A">
        <w:rPr>
          <w:rFonts w:ascii="Arial" w:hAnsi="Arial" w:cs="Arial"/>
        </w:rPr>
        <w:t xml:space="preserve">, the </w:t>
      </w:r>
      <w:r>
        <w:rPr>
          <w:rFonts w:ascii="Arial" w:hAnsi="Arial" w:cs="Arial"/>
        </w:rPr>
        <w:t>African Union Commission</w:t>
      </w:r>
      <w:r w:rsidRPr="00920A2A">
        <w:rPr>
          <w:rFonts w:ascii="Arial" w:hAnsi="Arial" w:cs="Arial"/>
        </w:rPr>
        <w:t>, the East African</w:t>
      </w:r>
      <w:r>
        <w:rPr>
          <w:rFonts w:ascii="Arial" w:hAnsi="Arial" w:cs="Arial"/>
        </w:rPr>
        <w:t xml:space="preserve"> Community Secretariat</w:t>
      </w:r>
      <w:r w:rsidRPr="00920A2A">
        <w:rPr>
          <w:rFonts w:ascii="Arial" w:hAnsi="Arial" w:cs="Arial"/>
        </w:rPr>
        <w:t xml:space="preserve"> and the ECOWAS</w:t>
      </w:r>
      <w:r>
        <w:rPr>
          <w:rFonts w:ascii="Arial" w:hAnsi="Arial" w:cs="Arial"/>
        </w:rPr>
        <w:t xml:space="preserve"> Secretariat in order to </w:t>
      </w:r>
      <w:r w:rsidRPr="00920A2A">
        <w:rPr>
          <w:rFonts w:ascii="Arial" w:hAnsi="Arial" w:cs="Arial"/>
        </w:rPr>
        <w:t xml:space="preserve">understand </w:t>
      </w:r>
      <w:r w:rsidRPr="00920A2A">
        <w:rPr>
          <w:rFonts w:ascii="Arial" w:eastAsia="Calibri" w:hAnsi="Arial" w:cs="Arial"/>
        </w:rPr>
        <w:t>the modalities, financing arrangements, legal implications, with respect to the functioning and mandates of the regional parliaments</w:t>
      </w:r>
      <w:r>
        <w:rPr>
          <w:rFonts w:ascii="Arial" w:eastAsia="Calibri" w:hAnsi="Arial" w:cs="Arial"/>
        </w:rPr>
        <w:t>; and</w:t>
      </w:r>
    </w:p>
    <w:p w:rsidR="00FF33EB" w:rsidRDefault="00FF33EB" w:rsidP="00FF33EB">
      <w:pPr>
        <w:pStyle w:val="ListParagraph"/>
        <w:spacing w:line="276" w:lineRule="auto"/>
        <w:ind w:left="1440" w:hanging="720"/>
        <w:jc w:val="both"/>
        <w:rPr>
          <w:rFonts w:ascii="Arial" w:eastAsia="Calibri" w:hAnsi="Arial" w:cs="Arial"/>
        </w:rPr>
      </w:pPr>
    </w:p>
    <w:p w:rsidR="00FF33EB" w:rsidRDefault="00FF33EB" w:rsidP="00FF33EB">
      <w:pPr>
        <w:pStyle w:val="ListParagraph"/>
        <w:spacing w:line="276" w:lineRule="auto"/>
        <w:ind w:left="1440" w:hanging="720"/>
        <w:jc w:val="both"/>
        <w:rPr>
          <w:rFonts w:ascii="Arial" w:eastAsia="Calibri" w:hAnsi="Arial" w:cs="Arial"/>
        </w:rPr>
      </w:pPr>
      <w:r>
        <w:rPr>
          <w:rFonts w:ascii="Arial" w:eastAsia="Calibri" w:hAnsi="Arial" w:cs="Arial"/>
        </w:rPr>
        <w:t>(h)</w:t>
      </w:r>
      <w:r>
        <w:rPr>
          <w:rFonts w:ascii="Arial" w:eastAsia="Calibri" w:hAnsi="Arial" w:cs="Arial"/>
        </w:rPr>
        <w:tab/>
        <w:t xml:space="preserve">on the basis of issues from (a) to (g), design a model Parliament for SADC. </w:t>
      </w:r>
    </w:p>
    <w:p w:rsidR="00FF33EB" w:rsidRDefault="00FF33EB" w:rsidP="00FF33EB">
      <w:pPr>
        <w:pStyle w:val="ListParagraph"/>
        <w:spacing w:line="276" w:lineRule="auto"/>
        <w:ind w:left="1440" w:hanging="720"/>
        <w:jc w:val="both"/>
        <w:rPr>
          <w:rFonts w:ascii="Arial" w:eastAsia="Calibri" w:hAnsi="Arial" w:cs="Arial"/>
        </w:rPr>
      </w:pPr>
    </w:p>
    <w:p w:rsidR="00FF33EB" w:rsidRPr="00920A2A" w:rsidRDefault="00FF33EB" w:rsidP="00FF33EB">
      <w:pPr>
        <w:pStyle w:val="ListParagraph"/>
        <w:spacing w:line="276" w:lineRule="auto"/>
        <w:ind w:left="1440" w:hanging="720"/>
        <w:jc w:val="both"/>
        <w:rPr>
          <w:rFonts w:ascii="Arial" w:eastAsia="Calibri" w:hAnsi="Arial" w:cs="Arial"/>
        </w:rPr>
      </w:pPr>
      <w:r>
        <w:rPr>
          <w:rFonts w:ascii="Arial" w:eastAsia="Calibri" w:hAnsi="Arial" w:cs="Arial"/>
        </w:rPr>
        <w:tab/>
      </w:r>
    </w:p>
    <w:p w:rsidR="00FF33EB" w:rsidRPr="00C75F32" w:rsidRDefault="00FF33EB" w:rsidP="00FF33EB">
      <w:pPr>
        <w:jc w:val="both"/>
        <w:rPr>
          <w:rFonts w:ascii="Arial" w:hAnsi="Arial" w:cs="Arial"/>
          <w:b/>
        </w:rPr>
      </w:pPr>
      <w:r>
        <w:rPr>
          <w:rFonts w:ascii="Arial" w:hAnsi="Arial" w:cs="Arial"/>
          <w:b/>
        </w:rPr>
        <w:t>4.</w:t>
      </w:r>
      <w:r>
        <w:rPr>
          <w:rFonts w:ascii="Arial" w:hAnsi="Arial" w:cs="Arial"/>
          <w:b/>
        </w:rPr>
        <w:tab/>
      </w:r>
      <w:r w:rsidRPr="00C75F32">
        <w:rPr>
          <w:rFonts w:ascii="Arial" w:hAnsi="Arial" w:cs="Arial"/>
          <w:b/>
        </w:rPr>
        <w:t xml:space="preserve">KEY DELIVERABLES </w:t>
      </w:r>
    </w:p>
    <w:p w:rsidR="00FF33EB" w:rsidRPr="001504A6" w:rsidRDefault="00FF33EB" w:rsidP="00FF33EB">
      <w:pPr>
        <w:jc w:val="both"/>
        <w:rPr>
          <w:rFonts w:ascii="Arial" w:hAnsi="Arial" w:cs="Arial"/>
        </w:rPr>
      </w:pPr>
      <w:r w:rsidRPr="001504A6">
        <w:rPr>
          <w:rFonts w:ascii="Arial" w:hAnsi="Arial" w:cs="Arial"/>
        </w:rPr>
        <w:t>The major output of this assignment</w:t>
      </w:r>
      <w:r>
        <w:rPr>
          <w:rFonts w:ascii="Arial" w:hAnsi="Arial" w:cs="Arial"/>
        </w:rPr>
        <w:t xml:space="preserve"> is a detailed analytical Study Report with proposals on the nature of the SADC Parliament.</w:t>
      </w:r>
      <w:r w:rsidRPr="001504A6">
        <w:rPr>
          <w:rFonts w:ascii="Arial" w:hAnsi="Arial" w:cs="Arial"/>
        </w:rPr>
        <w:t xml:space="preserve"> The specific deliverables are:</w:t>
      </w:r>
    </w:p>
    <w:p w:rsidR="00FF33EB" w:rsidRPr="001504A6" w:rsidRDefault="00FF33EB" w:rsidP="00FF33EB">
      <w:pPr>
        <w:pStyle w:val="ListParagraph"/>
        <w:numPr>
          <w:ilvl w:val="0"/>
          <w:numId w:val="36"/>
        </w:numPr>
        <w:spacing w:after="200" w:line="276" w:lineRule="auto"/>
        <w:jc w:val="both"/>
        <w:rPr>
          <w:rFonts w:ascii="Arial" w:hAnsi="Arial" w:cs="Arial"/>
        </w:rPr>
      </w:pPr>
      <w:r w:rsidRPr="001504A6">
        <w:rPr>
          <w:rFonts w:ascii="Arial" w:hAnsi="Arial" w:cs="Arial"/>
        </w:rPr>
        <w:t xml:space="preserve">A </w:t>
      </w:r>
      <w:r>
        <w:rPr>
          <w:rFonts w:ascii="Arial" w:hAnsi="Arial" w:cs="Arial"/>
          <w:b/>
        </w:rPr>
        <w:t>F</w:t>
      </w:r>
      <w:r w:rsidRPr="001504A6">
        <w:rPr>
          <w:rFonts w:ascii="Arial" w:hAnsi="Arial" w:cs="Arial"/>
          <w:b/>
        </w:rPr>
        <w:t>inal Detailed Inception Report</w:t>
      </w:r>
      <w:r w:rsidRPr="001504A6">
        <w:rPr>
          <w:rFonts w:ascii="Arial" w:hAnsi="Arial" w:cs="Arial"/>
        </w:rPr>
        <w:t xml:space="preserve"> outlining the consultant’s understanding of the assignment and the approach to be employed. The inception report will be discussed prior to the commencement of the assignment;</w:t>
      </w:r>
    </w:p>
    <w:p w:rsidR="00FF33EB" w:rsidRPr="001504A6" w:rsidRDefault="00FF33EB" w:rsidP="00FF33EB">
      <w:pPr>
        <w:pStyle w:val="ListParagraph"/>
        <w:ind w:left="1080"/>
        <w:jc w:val="both"/>
        <w:rPr>
          <w:rFonts w:ascii="Arial" w:hAnsi="Arial" w:cs="Arial"/>
        </w:rPr>
      </w:pPr>
    </w:p>
    <w:p w:rsidR="00FF33EB" w:rsidRPr="001504A6" w:rsidRDefault="00FF33EB" w:rsidP="00FF33EB">
      <w:pPr>
        <w:pStyle w:val="ListParagraph"/>
        <w:numPr>
          <w:ilvl w:val="0"/>
          <w:numId w:val="36"/>
        </w:numPr>
        <w:spacing w:after="200" w:line="276" w:lineRule="auto"/>
        <w:jc w:val="both"/>
        <w:rPr>
          <w:rFonts w:ascii="Arial" w:hAnsi="Arial" w:cs="Arial"/>
        </w:rPr>
      </w:pPr>
      <w:r>
        <w:rPr>
          <w:rFonts w:ascii="Arial" w:hAnsi="Arial" w:cs="Arial"/>
          <w:b/>
        </w:rPr>
        <w:t>Draft Analytical</w:t>
      </w:r>
      <w:r w:rsidRPr="001504A6">
        <w:rPr>
          <w:rFonts w:ascii="Arial" w:hAnsi="Arial" w:cs="Arial"/>
          <w:b/>
        </w:rPr>
        <w:t xml:space="preserve"> </w:t>
      </w:r>
      <w:r>
        <w:rPr>
          <w:rFonts w:ascii="Arial" w:hAnsi="Arial" w:cs="Arial"/>
          <w:b/>
        </w:rPr>
        <w:t xml:space="preserve">Study </w:t>
      </w:r>
      <w:r w:rsidRPr="001504A6">
        <w:rPr>
          <w:rFonts w:ascii="Arial" w:hAnsi="Arial" w:cs="Arial"/>
          <w:b/>
        </w:rPr>
        <w:t>Report</w:t>
      </w:r>
      <w:r w:rsidRPr="001504A6">
        <w:rPr>
          <w:rFonts w:ascii="Arial" w:hAnsi="Arial" w:cs="Arial"/>
        </w:rPr>
        <w:t>, which will be subjected to a validation p</w:t>
      </w:r>
      <w:r>
        <w:rPr>
          <w:rFonts w:ascii="Arial" w:hAnsi="Arial" w:cs="Arial"/>
        </w:rPr>
        <w:t xml:space="preserve">rocess in the form of </w:t>
      </w:r>
      <w:r w:rsidRPr="001504A6">
        <w:rPr>
          <w:rFonts w:ascii="Arial" w:hAnsi="Arial" w:cs="Arial"/>
        </w:rPr>
        <w:t>workshop</w:t>
      </w:r>
      <w:r>
        <w:rPr>
          <w:rFonts w:ascii="Arial" w:hAnsi="Arial" w:cs="Arial"/>
        </w:rPr>
        <w:t xml:space="preserve"> to be</w:t>
      </w:r>
      <w:r w:rsidRPr="001504A6">
        <w:rPr>
          <w:rFonts w:ascii="Arial" w:hAnsi="Arial" w:cs="Arial"/>
        </w:rPr>
        <w:t xml:space="preserve"> convened by SADC Secretariat. The Consultant will also be responsible for facilitating and rappor</w:t>
      </w:r>
      <w:r>
        <w:rPr>
          <w:rFonts w:ascii="Arial" w:hAnsi="Arial" w:cs="Arial"/>
        </w:rPr>
        <w:t xml:space="preserve">teuring this </w:t>
      </w:r>
      <w:r w:rsidRPr="001504A6">
        <w:rPr>
          <w:rFonts w:ascii="Arial" w:hAnsi="Arial" w:cs="Arial"/>
        </w:rPr>
        <w:t>workshop;</w:t>
      </w:r>
      <w:r>
        <w:rPr>
          <w:rFonts w:ascii="Arial" w:hAnsi="Arial" w:cs="Arial"/>
        </w:rPr>
        <w:t xml:space="preserve"> and</w:t>
      </w:r>
    </w:p>
    <w:p w:rsidR="00FF33EB" w:rsidRPr="001504A6" w:rsidRDefault="00FF33EB" w:rsidP="00FF33EB">
      <w:pPr>
        <w:pStyle w:val="ListParagraph"/>
        <w:rPr>
          <w:rFonts w:ascii="Arial" w:hAnsi="Arial" w:cs="Arial"/>
        </w:rPr>
      </w:pPr>
    </w:p>
    <w:p w:rsidR="00FF33EB" w:rsidRPr="001504A6" w:rsidRDefault="00FF33EB" w:rsidP="00FF33EB">
      <w:pPr>
        <w:pStyle w:val="ListParagraph"/>
        <w:numPr>
          <w:ilvl w:val="0"/>
          <w:numId w:val="36"/>
        </w:numPr>
        <w:spacing w:after="200" w:line="276" w:lineRule="auto"/>
        <w:jc w:val="both"/>
        <w:rPr>
          <w:rFonts w:ascii="Arial" w:hAnsi="Arial" w:cs="Arial"/>
        </w:rPr>
      </w:pPr>
      <w:r w:rsidRPr="001504A6">
        <w:rPr>
          <w:rFonts w:ascii="Arial" w:hAnsi="Arial" w:cs="Arial"/>
        </w:rPr>
        <w:t>Submit a Final Analytical Study Report that will detail the proposed Model SADC Parliament and Roadmap with clear timelines,</w:t>
      </w:r>
      <w:r w:rsidRPr="00E53ECF">
        <w:rPr>
          <w:rFonts w:ascii="Arial" w:hAnsi="Arial" w:cs="Arial"/>
        </w:rPr>
        <w:t xml:space="preserve"> to Council for consideration</w:t>
      </w:r>
      <w:r>
        <w:rPr>
          <w:rFonts w:ascii="Arial" w:hAnsi="Arial" w:cs="Arial"/>
        </w:rPr>
        <w:t>.</w:t>
      </w:r>
    </w:p>
    <w:p w:rsidR="00FF33EB" w:rsidRDefault="00FF33EB" w:rsidP="00FF33EB">
      <w:pPr>
        <w:pStyle w:val="ListParagraph"/>
        <w:ind w:left="1080"/>
        <w:jc w:val="both"/>
        <w:rPr>
          <w:rFonts w:ascii="Arial" w:hAnsi="Arial" w:cs="Arial"/>
        </w:rPr>
      </w:pPr>
    </w:p>
    <w:p w:rsidR="00FF33EB" w:rsidRPr="00D03FCC" w:rsidRDefault="00FF33EB" w:rsidP="00FF33EB">
      <w:pPr>
        <w:jc w:val="both"/>
        <w:rPr>
          <w:rFonts w:ascii="Arial" w:hAnsi="Arial" w:cs="Arial"/>
          <w:b/>
        </w:rPr>
      </w:pPr>
      <w:r>
        <w:rPr>
          <w:rFonts w:ascii="Arial" w:hAnsi="Arial" w:cs="Arial"/>
          <w:b/>
        </w:rPr>
        <w:t>5.</w:t>
      </w:r>
      <w:r>
        <w:rPr>
          <w:rFonts w:ascii="Arial" w:hAnsi="Arial" w:cs="Arial"/>
          <w:b/>
        </w:rPr>
        <w:tab/>
      </w:r>
      <w:r w:rsidRPr="00D03FCC">
        <w:rPr>
          <w:rFonts w:ascii="Arial" w:hAnsi="Arial" w:cs="Arial"/>
          <w:b/>
        </w:rPr>
        <w:t>REQUIREMENTS</w:t>
      </w:r>
    </w:p>
    <w:p w:rsidR="00FF33EB" w:rsidRDefault="00FF33EB" w:rsidP="00FF33EB">
      <w:pPr>
        <w:contextualSpacing/>
        <w:jc w:val="both"/>
        <w:rPr>
          <w:rFonts w:ascii="Arial" w:hAnsi="Arial" w:cs="Arial"/>
        </w:rPr>
      </w:pPr>
    </w:p>
    <w:p w:rsidR="00FF33EB" w:rsidRDefault="00FF33EB" w:rsidP="00FF33EB">
      <w:pPr>
        <w:contextualSpacing/>
        <w:jc w:val="both"/>
        <w:rPr>
          <w:rFonts w:ascii="Arial" w:hAnsi="Arial" w:cs="Arial"/>
        </w:rPr>
      </w:pPr>
      <w:r w:rsidRPr="001504A6">
        <w:rPr>
          <w:rFonts w:ascii="Arial" w:hAnsi="Arial" w:cs="Arial"/>
        </w:rPr>
        <w:lastRenderedPageBreak/>
        <w:t xml:space="preserve">The assignment is for a consultant with expertise in the areas of </w:t>
      </w:r>
      <w:r>
        <w:rPr>
          <w:rFonts w:ascii="Arial" w:hAnsi="Arial" w:cs="Arial"/>
        </w:rPr>
        <w:t>Research; S</w:t>
      </w:r>
      <w:r w:rsidRPr="001504A6">
        <w:rPr>
          <w:rFonts w:ascii="Arial" w:hAnsi="Arial" w:cs="Arial"/>
        </w:rPr>
        <w:t xml:space="preserve">trategic </w:t>
      </w:r>
      <w:r>
        <w:rPr>
          <w:rFonts w:ascii="Arial" w:hAnsi="Arial" w:cs="Arial"/>
        </w:rPr>
        <w:t>P</w:t>
      </w:r>
      <w:r w:rsidRPr="001504A6">
        <w:rPr>
          <w:rFonts w:ascii="Arial" w:hAnsi="Arial" w:cs="Arial"/>
        </w:rPr>
        <w:t>lanning;</w:t>
      </w:r>
      <w:r>
        <w:rPr>
          <w:rFonts w:ascii="Arial" w:hAnsi="Arial" w:cs="Arial"/>
        </w:rPr>
        <w:t xml:space="preserve"> Governance, Political Science, Monitoring, Evaluation and R</w:t>
      </w:r>
      <w:r w:rsidRPr="001504A6">
        <w:rPr>
          <w:rFonts w:ascii="Arial" w:hAnsi="Arial" w:cs="Arial"/>
        </w:rPr>
        <w:t xml:space="preserve">eporting. The consultant should possess </w:t>
      </w:r>
      <w:r>
        <w:rPr>
          <w:rFonts w:ascii="Arial" w:hAnsi="Arial" w:cs="Arial"/>
        </w:rPr>
        <w:t>demonstrable knowledge in Regional Integration and International Law.</w:t>
      </w:r>
      <w:r w:rsidRPr="001504A6">
        <w:rPr>
          <w:rFonts w:ascii="Arial" w:hAnsi="Arial" w:cs="Arial"/>
        </w:rPr>
        <w:t xml:space="preserve"> </w:t>
      </w:r>
    </w:p>
    <w:p w:rsidR="00FF33EB" w:rsidRPr="001504A6" w:rsidRDefault="00FF33EB" w:rsidP="00FF33EB">
      <w:pPr>
        <w:contextualSpacing/>
        <w:jc w:val="both"/>
        <w:rPr>
          <w:rFonts w:ascii="Arial" w:hAnsi="Arial" w:cs="Arial"/>
        </w:rPr>
      </w:pPr>
    </w:p>
    <w:p w:rsidR="00FF33EB" w:rsidRPr="001504A6" w:rsidRDefault="002A3C12" w:rsidP="00FF33EB">
      <w:pPr>
        <w:jc w:val="both"/>
        <w:rPr>
          <w:rFonts w:ascii="Arial" w:hAnsi="Arial" w:cs="Arial"/>
          <w:b/>
          <w:i/>
        </w:rPr>
      </w:pPr>
      <w:r>
        <w:rPr>
          <w:rFonts w:ascii="Arial" w:hAnsi="Arial" w:cs="Arial"/>
          <w:b/>
          <w:i/>
        </w:rPr>
        <w:t>Qualifications and Skills</w:t>
      </w:r>
      <w:r w:rsidR="00FF33EB" w:rsidRPr="001504A6">
        <w:rPr>
          <w:rFonts w:ascii="Arial" w:hAnsi="Arial" w:cs="Arial"/>
          <w:b/>
          <w:i/>
        </w:rPr>
        <w:t>:</w:t>
      </w:r>
    </w:p>
    <w:p w:rsidR="00FF33EB" w:rsidRPr="001504A6" w:rsidRDefault="00FF33EB" w:rsidP="00FF33EB">
      <w:pPr>
        <w:jc w:val="both"/>
        <w:rPr>
          <w:rFonts w:ascii="Arial" w:hAnsi="Arial" w:cs="Arial"/>
          <w:i/>
        </w:rPr>
      </w:pPr>
    </w:p>
    <w:p w:rsidR="00FF33EB" w:rsidRPr="001504A6" w:rsidRDefault="00FF33EB" w:rsidP="00FF33EB">
      <w:pPr>
        <w:numPr>
          <w:ilvl w:val="0"/>
          <w:numId w:val="33"/>
        </w:numPr>
        <w:spacing w:line="276" w:lineRule="auto"/>
        <w:contextualSpacing/>
        <w:jc w:val="both"/>
        <w:rPr>
          <w:rFonts w:ascii="Arial" w:hAnsi="Arial" w:cs="Arial"/>
        </w:rPr>
      </w:pPr>
      <w:r>
        <w:rPr>
          <w:rFonts w:ascii="Arial" w:hAnsi="Arial" w:cs="Arial"/>
        </w:rPr>
        <w:t>Master’s</w:t>
      </w:r>
      <w:r w:rsidRPr="001504A6">
        <w:rPr>
          <w:rFonts w:ascii="Arial" w:hAnsi="Arial" w:cs="Arial"/>
        </w:rPr>
        <w:t xml:space="preserve"> degree in Development Studies, </w:t>
      </w:r>
      <w:r>
        <w:rPr>
          <w:rFonts w:ascii="Arial" w:hAnsi="Arial" w:cs="Arial"/>
        </w:rPr>
        <w:t xml:space="preserve">Political Science, Governance, Law  </w:t>
      </w:r>
      <w:r w:rsidRPr="001504A6">
        <w:rPr>
          <w:rFonts w:ascii="Arial" w:hAnsi="Arial" w:cs="Arial"/>
        </w:rPr>
        <w:t xml:space="preserve"> or any relate</w:t>
      </w:r>
      <w:r>
        <w:rPr>
          <w:rFonts w:ascii="Arial" w:hAnsi="Arial" w:cs="Arial"/>
        </w:rPr>
        <w:t>d Social Science discipline; PhD will be an added advantage;</w:t>
      </w:r>
    </w:p>
    <w:p w:rsidR="00FF33EB" w:rsidRPr="001504A6" w:rsidRDefault="00FF33EB" w:rsidP="00FF33EB">
      <w:pPr>
        <w:ind w:left="720"/>
        <w:contextualSpacing/>
        <w:jc w:val="both"/>
        <w:rPr>
          <w:rFonts w:ascii="Arial" w:hAnsi="Arial" w:cs="Arial"/>
        </w:rPr>
      </w:pPr>
    </w:p>
    <w:p w:rsidR="00FF33EB" w:rsidRDefault="00FF33EB" w:rsidP="00FF33EB">
      <w:pPr>
        <w:numPr>
          <w:ilvl w:val="0"/>
          <w:numId w:val="33"/>
        </w:numPr>
        <w:spacing w:line="276" w:lineRule="auto"/>
        <w:contextualSpacing/>
        <w:jc w:val="both"/>
        <w:rPr>
          <w:rFonts w:ascii="Arial" w:hAnsi="Arial" w:cs="Arial"/>
        </w:rPr>
      </w:pPr>
      <w:r w:rsidRPr="001504A6">
        <w:rPr>
          <w:rFonts w:ascii="Arial" w:hAnsi="Arial" w:cs="Arial"/>
        </w:rPr>
        <w:t>At least ten years’ progressive professional experience in</w:t>
      </w:r>
      <w:r>
        <w:rPr>
          <w:rFonts w:ascii="Arial" w:hAnsi="Arial" w:cs="Arial"/>
        </w:rPr>
        <w:t xml:space="preserve"> research,</w:t>
      </w:r>
      <w:r w:rsidRPr="001504A6">
        <w:rPr>
          <w:rFonts w:ascii="Arial" w:hAnsi="Arial" w:cs="Arial"/>
        </w:rPr>
        <w:t xml:space="preserve"> reporting, monitoring and evaluation; knowledge management; research and documentation</w:t>
      </w:r>
      <w:r>
        <w:rPr>
          <w:rFonts w:ascii="Arial" w:hAnsi="Arial" w:cs="Arial"/>
        </w:rPr>
        <w:t xml:space="preserve"> in the social sciences; and</w:t>
      </w:r>
    </w:p>
    <w:p w:rsidR="00FF33EB" w:rsidRDefault="00FF33EB" w:rsidP="00FF33EB">
      <w:pPr>
        <w:pStyle w:val="ListParagraph"/>
        <w:rPr>
          <w:rFonts w:ascii="Arial" w:hAnsi="Arial" w:cs="Arial"/>
        </w:rPr>
      </w:pPr>
    </w:p>
    <w:p w:rsidR="00FF33EB" w:rsidRPr="001504A6" w:rsidRDefault="00FF33EB" w:rsidP="00FF33EB">
      <w:pPr>
        <w:numPr>
          <w:ilvl w:val="0"/>
          <w:numId w:val="33"/>
        </w:numPr>
        <w:spacing w:line="276" w:lineRule="auto"/>
        <w:contextualSpacing/>
        <w:jc w:val="both"/>
        <w:rPr>
          <w:rFonts w:ascii="Arial" w:hAnsi="Arial" w:cs="Arial"/>
        </w:rPr>
      </w:pPr>
      <w:r>
        <w:rPr>
          <w:rFonts w:ascii="Arial" w:hAnsi="Arial" w:cs="Arial"/>
        </w:rPr>
        <w:t xml:space="preserve">Experience working on regional and national parliamentary research issues, including parliamentary institutional arrangements. </w:t>
      </w:r>
    </w:p>
    <w:p w:rsidR="00FF33EB" w:rsidRPr="001504A6" w:rsidRDefault="00FF33EB" w:rsidP="00FF33EB">
      <w:pPr>
        <w:contextualSpacing/>
        <w:jc w:val="both"/>
        <w:rPr>
          <w:rFonts w:ascii="Arial" w:hAnsi="Arial" w:cs="Arial"/>
        </w:rPr>
      </w:pPr>
    </w:p>
    <w:p w:rsidR="00FF33EB" w:rsidRPr="001504A6" w:rsidRDefault="002A3C12" w:rsidP="00FF33EB">
      <w:pPr>
        <w:contextualSpacing/>
        <w:jc w:val="both"/>
        <w:rPr>
          <w:rFonts w:ascii="Arial" w:hAnsi="Arial" w:cs="Arial"/>
          <w:b/>
          <w:i/>
        </w:rPr>
      </w:pPr>
      <w:r>
        <w:rPr>
          <w:rFonts w:ascii="Arial" w:hAnsi="Arial" w:cs="Arial"/>
          <w:b/>
          <w:i/>
        </w:rPr>
        <w:t>Specific Professional Experience</w:t>
      </w:r>
      <w:r w:rsidR="00FF33EB" w:rsidRPr="001504A6">
        <w:rPr>
          <w:rFonts w:ascii="Arial" w:hAnsi="Arial" w:cs="Arial"/>
          <w:b/>
          <w:i/>
        </w:rPr>
        <w:t>:</w:t>
      </w:r>
    </w:p>
    <w:p w:rsidR="00FF33EB" w:rsidRPr="001504A6" w:rsidRDefault="00FF33EB" w:rsidP="00FF33EB">
      <w:pPr>
        <w:contextualSpacing/>
        <w:jc w:val="both"/>
        <w:rPr>
          <w:rFonts w:ascii="Arial" w:hAnsi="Arial" w:cs="Arial"/>
          <w:i/>
        </w:rPr>
      </w:pPr>
    </w:p>
    <w:p w:rsidR="00FF33EB" w:rsidRPr="001504A6" w:rsidRDefault="00FF33EB" w:rsidP="00FF33EB">
      <w:pPr>
        <w:numPr>
          <w:ilvl w:val="0"/>
          <w:numId w:val="34"/>
        </w:numPr>
        <w:spacing w:line="276" w:lineRule="auto"/>
        <w:contextualSpacing/>
        <w:jc w:val="both"/>
        <w:rPr>
          <w:rFonts w:ascii="Arial" w:hAnsi="Arial" w:cs="Arial"/>
        </w:rPr>
      </w:pPr>
      <w:r w:rsidRPr="001504A6">
        <w:rPr>
          <w:rFonts w:ascii="Arial" w:hAnsi="Arial" w:cs="Arial"/>
        </w:rPr>
        <w:t>Strong appreciation of and competence in qualitati</w:t>
      </w:r>
      <w:r>
        <w:rPr>
          <w:rFonts w:ascii="Arial" w:hAnsi="Arial" w:cs="Arial"/>
        </w:rPr>
        <w:t xml:space="preserve">ve </w:t>
      </w:r>
      <w:r w:rsidRPr="001504A6">
        <w:rPr>
          <w:rFonts w:ascii="Arial" w:hAnsi="Arial" w:cs="Arial"/>
        </w:rPr>
        <w:t>research methods;</w:t>
      </w:r>
    </w:p>
    <w:p w:rsidR="00FF33EB" w:rsidRPr="001504A6" w:rsidRDefault="00FF33EB" w:rsidP="00FF33EB">
      <w:pPr>
        <w:numPr>
          <w:ilvl w:val="0"/>
          <w:numId w:val="34"/>
        </w:numPr>
        <w:spacing w:line="276" w:lineRule="auto"/>
        <w:contextualSpacing/>
        <w:jc w:val="both"/>
        <w:rPr>
          <w:rFonts w:ascii="Arial" w:hAnsi="Arial" w:cs="Arial"/>
        </w:rPr>
      </w:pPr>
      <w:r w:rsidRPr="001504A6">
        <w:rPr>
          <w:rFonts w:ascii="Arial" w:hAnsi="Arial" w:cs="Arial"/>
        </w:rPr>
        <w:t>Experience conducting b</w:t>
      </w:r>
      <w:r>
        <w:rPr>
          <w:rFonts w:ascii="Arial" w:hAnsi="Arial" w:cs="Arial"/>
        </w:rPr>
        <w:t xml:space="preserve">oth qualitative </w:t>
      </w:r>
      <w:r w:rsidRPr="001504A6">
        <w:rPr>
          <w:rFonts w:ascii="Arial" w:hAnsi="Arial" w:cs="Arial"/>
        </w:rPr>
        <w:t>data collection and analysis;</w:t>
      </w:r>
    </w:p>
    <w:p w:rsidR="00FF33EB" w:rsidRPr="001504A6" w:rsidRDefault="00FF33EB" w:rsidP="00FF33EB">
      <w:pPr>
        <w:numPr>
          <w:ilvl w:val="0"/>
          <w:numId w:val="34"/>
        </w:numPr>
        <w:spacing w:line="276" w:lineRule="auto"/>
        <w:contextualSpacing/>
        <w:jc w:val="both"/>
        <w:rPr>
          <w:rFonts w:ascii="Arial" w:hAnsi="Arial" w:cs="Arial"/>
        </w:rPr>
      </w:pPr>
      <w:r w:rsidRPr="001504A6">
        <w:rPr>
          <w:rFonts w:ascii="Arial" w:hAnsi="Arial" w:cs="Arial"/>
        </w:rPr>
        <w:t>Traceable experience in</w:t>
      </w:r>
      <w:r>
        <w:rPr>
          <w:rFonts w:ascii="Arial" w:hAnsi="Arial" w:cs="Arial"/>
        </w:rPr>
        <w:t xml:space="preserve"> research,</w:t>
      </w:r>
      <w:r w:rsidRPr="001504A6">
        <w:rPr>
          <w:rFonts w:ascii="Arial" w:hAnsi="Arial" w:cs="Arial"/>
        </w:rPr>
        <w:t xml:space="preserve"> monitoring, evaluation and reporting; and social research;</w:t>
      </w:r>
    </w:p>
    <w:p w:rsidR="00FF33EB" w:rsidRDefault="00FF33EB" w:rsidP="00FF33EB">
      <w:pPr>
        <w:numPr>
          <w:ilvl w:val="0"/>
          <w:numId w:val="34"/>
        </w:numPr>
        <w:spacing w:line="276" w:lineRule="auto"/>
        <w:contextualSpacing/>
        <w:jc w:val="both"/>
        <w:rPr>
          <w:rFonts w:ascii="Arial" w:hAnsi="Arial" w:cs="Arial"/>
        </w:rPr>
      </w:pPr>
      <w:r w:rsidRPr="001504A6">
        <w:rPr>
          <w:rFonts w:ascii="Arial" w:hAnsi="Arial" w:cs="Arial"/>
        </w:rPr>
        <w:t>Excellent report writing and workshop facilitation skills;</w:t>
      </w:r>
    </w:p>
    <w:p w:rsidR="002A3C12" w:rsidRDefault="002A3C12" w:rsidP="002A3C12">
      <w:pPr>
        <w:spacing w:line="276" w:lineRule="auto"/>
        <w:ind w:left="720"/>
        <w:contextualSpacing/>
        <w:jc w:val="both"/>
        <w:rPr>
          <w:rFonts w:ascii="Arial" w:hAnsi="Arial" w:cs="Arial"/>
        </w:rPr>
      </w:pPr>
    </w:p>
    <w:p w:rsidR="002A3C12" w:rsidRPr="001504A6" w:rsidRDefault="002A3C12" w:rsidP="002A3C12">
      <w:pPr>
        <w:contextualSpacing/>
        <w:jc w:val="both"/>
        <w:rPr>
          <w:rFonts w:ascii="Arial" w:hAnsi="Arial" w:cs="Arial"/>
          <w:b/>
          <w:i/>
        </w:rPr>
      </w:pPr>
      <w:r>
        <w:rPr>
          <w:rFonts w:ascii="Arial" w:hAnsi="Arial" w:cs="Arial"/>
          <w:b/>
          <w:i/>
        </w:rPr>
        <w:t>General Professional Experience</w:t>
      </w:r>
      <w:r w:rsidRPr="001504A6">
        <w:rPr>
          <w:rFonts w:ascii="Arial" w:hAnsi="Arial" w:cs="Arial"/>
          <w:b/>
          <w:i/>
        </w:rPr>
        <w:t>:</w:t>
      </w:r>
    </w:p>
    <w:p w:rsidR="002A3C12" w:rsidRPr="001504A6" w:rsidRDefault="002A3C12" w:rsidP="002A3C12">
      <w:pPr>
        <w:spacing w:line="276" w:lineRule="auto"/>
        <w:contextualSpacing/>
        <w:jc w:val="both"/>
        <w:rPr>
          <w:rFonts w:ascii="Arial" w:hAnsi="Arial" w:cs="Arial"/>
        </w:rPr>
      </w:pPr>
    </w:p>
    <w:p w:rsidR="00FF33EB" w:rsidRPr="002A3C12" w:rsidRDefault="00FF33EB" w:rsidP="002A3C12">
      <w:pPr>
        <w:pStyle w:val="ListParagraph"/>
        <w:numPr>
          <w:ilvl w:val="0"/>
          <w:numId w:val="37"/>
        </w:numPr>
        <w:spacing w:line="276" w:lineRule="auto"/>
        <w:jc w:val="both"/>
        <w:rPr>
          <w:rFonts w:ascii="Arial" w:hAnsi="Arial" w:cs="Arial"/>
        </w:rPr>
      </w:pPr>
      <w:r w:rsidRPr="002A3C12">
        <w:rPr>
          <w:rFonts w:ascii="Arial" w:hAnsi="Arial" w:cs="Arial"/>
        </w:rPr>
        <w:t>MS Office computer package proficiency;</w:t>
      </w:r>
    </w:p>
    <w:p w:rsidR="002A3C12" w:rsidRDefault="002A3C12" w:rsidP="002A3C12">
      <w:pPr>
        <w:numPr>
          <w:ilvl w:val="0"/>
          <w:numId w:val="37"/>
        </w:numPr>
        <w:spacing w:line="276" w:lineRule="auto"/>
        <w:contextualSpacing/>
        <w:jc w:val="both"/>
        <w:rPr>
          <w:rFonts w:ascii="Arial" w:hAnsi="Arial" w:cs="Arial"/>
        </w:rPr>
      </w:pPr>
      <w:r>
        <w:rPr>
          <w:rFonts w:ascii="Arial" w:hAnsi="Arial" w:cs="Arial"/>
        </w:rPr>
        <w:t>Fluent</w:t>
      </w:r>
      <w:r w:rsidR="00FF33EB" w:rsidRPr="001504A6">
        <w:rPr>
          <w:rFonts w:ascii="Arial" w:hAnsi="Arial" w:cs="Arial"/>
        </w:rPr>
        <w:t xml:space="preserve"> in spoken and written English. </w:t>
      </w:r>
    </w:p>
    <w:p w:rsidR="00FF33EB" w:rsidRPr="001504A6" w:rsidRDefault="00FF33EB" w:rsidP="002A3C12">
      <w:pPr>
        <w:numPr>
          <w:ilvl w:val="0"/>
          <w:numId w:val="37"/>
        </w:numPr>
        <w:spacing w:line="276" w:lineRule="auto"/>
        <w:contextualSpacing/>
        <w:jc w:val="both"/>
        <w:rPr>
          <w:rFonts w:ascii="Arial" w:hAnsi="Arial" w:cs="Arial"/>
        </w:rPr>
      </w:pPr>
      <w:r w:rsidRPr="001504A6">
        <w:rPr>
          <w:rFonts w:ascii="Arial" w:hAnsi="Arial" w:cs="Arial"/>
        </w:rPr>
        <w:t>Knowledge of Portuguese and French will be an added advantage.</w:t>
      </w:r>
    </w:p>
    <w:p w:rsidR="00FF33EB" w:rsidRPr="001504A6" w:rsidRDefault="00FF33EB" w:rsidP="00FF33EB">
      <w:pPr>
        <w:jc w:val="both"/>
        <w:rPr>
          <w:rFonts w:ascii="Arial" w:hAnsi="Arial" w:cs="Arial"/>
        </w:rPr>
      </w:pPr>
    </w:p>
    <w:p w:rsidR="00FF33EB" w:rsidRPr="001504A6" w:rsidRDefault="00FF33EB" w:rsidP="00FF33EB">
      <w:pPr>
        <w:jc w:val="both"/>
        <w:rPr>
          <w:rFonts w:ascii="Arial" w:hAnsi="Arial" w:cs="Arial"/>
          <w:b/>
        </w:rPr>
      </w:pPr>
      <w:r w:rsidRPr="001504A6">
        <w:rPr>
          <w:rFonts w:ascii="Arial" w:hAnsi="Arial" w:cs="Arial"/>
          <w:b/>
        </w:rPr>
        <w:t>Gender Mainstreaming</w:t>
      </w:r>
    </w:p>
    <w:p w:rsidR="00FF33EB" w:rsidRPr="001504A6" w:rsidRDefault="00FF33EB" w:rsidP="00FF33EB">
      <w:pPr>
        <w:jc w:val="both"/>
        <w:rPr>
          <w:rFonts w:ascii="Arial" w:hAnsi="Arial" w:cs="Arial"/>
        </w:rPr>
      </w:pPr>
      <w:r w:rsidRPr="001504A6">
        <w:rPr>
          <w:rFonts w:ascii="Arial" w:hAnsi="Arial" w:cs="Arial"/>
        </w:rPr>
        <w:t>The SADC Secretariat particularly encourages applications from female candidates.</w:t>
      </w:r>
    </w:p>
    <w:p w:rsidR="00FF33EB" w:rsidRPr="00D03FCC" w:rsidRDefault="00FF33EB" w:rsidP="00FF33EB">
      <w:pPr>
        <w:pStyle w:val="Default"/>
        <w:ind w:left="360"/>
        <w:jc w:val="both"/>
        <w:rPr>
          <w:b/>
          <w:color w:val="auto"/>
        </w:rPr>
      </w:pPr>
    </w:p>
    <w:p w:rsidR="00FF33EB" w:rsidRPr="00D03FCC" w:rsidRDefault="00FF33EB" w:rsidP="00FF33EB">
      <w:pPr>
        <w:jc w:val="both"/>
        <w:rPr>
          <w:rFonts w:ascii="Arial" w:hAnsi="Arial" w:cs="Arial"/>
          <w:b/>
        </w:rPr>
      </w:pPr>
      <w:r>
        <w:rPr>
          <w:rFonts w:ascii="Arial" w:hAnsi="Arial" w:cs="Arial"/>
          <w:b/>
        </w:rPr>
        <w:t xml:space="preserve">6. </w:t>
      </w:r>
      <w:r w:rsidRPr="00D03FCC">
        <w:rPr>
          <w:rFonts w:ascii="Arial" w:hAnsi="Arial" w:cs="Arial"/>
          <w:b/>
        </w:rPr>
        <w:t>BUDGET AND TIMEFRAME</w:t>
      </w:r>
    </w:p>
    <w:p w:rsidR="00FF33EB" w:rsidRPr="001504A6" w:rsidRDefault="002A3C12" w:rsidP="00FF33EB">
      <w:pPr>
        <w:tabs>
          <w:tab w:val="left" w:pos="-4140"/>
          <w:tab w:val="left" w:pos="-3240"/>
          <w:tab w:val="left" w:pos="-1134"/>
        </w:tabs>
        <w:jc w:val="both"/>
        <w:rPr>
          <w:rFonts w:ascii="Arial" w:hAnsi="Arial" w:cs="Arial"/>
        </w:rPr>
      </w:pPr>
      <w:r>
        <w:rPr>
          <w:rFonts w:ascii="Arial" w:hAnsi="Arial" w:cs="Arial"/>
        </w:rPr>
        <w:t>The maximum</w:t>
      </w:r>
      <w:r w:rsidR="00FF33EB" w:rsidRPr="001504A6">
        <w:rPr>
          <w:rFonts w:ascii="Arial" w:hAnsi="Arial" w:cs="Arial"/>
        </w:rPr>
        <w:t xml:space="preserve"> budget available for this consultancy </w:t>
      </w:r>
      <w:r w:rsidR="00FF33EB">
        <w:rPr>
          <w:rFonts w:ascii="Arial" w:hAnsi="Arial" w:cs="Arial"/>
        </w:rPr>
        <w:t xml:space="preserve">work </w:t>
      </w:r>
      <w:r w:rsidR="00FF33EB" w:rsidRPr="001504A6">
        <w:rPr>
          <w:rFonts w:ascii="Arial" w:hAnsi="Arial" w:cs="Arial"/>
        </w:rPr>
        <w:t>is</w:t>
      </w:r>
      <w:r w:rsidR="00FF33EB">
        <w:rPr>
          <w:rFonts w:ascii="Arial" w:hAnsi="Arial" w:cs="Arial"/>
        </w:rPr>
        <w:t xml:space="preserve"> USD 50,000 (Fifty Thousand United States Dollars).</w:t>
      </w:r>
      <w:r w:rsidR="00FF33EB" w:rsidRPr="001504A6">
        <w:rPr>
          <w:rFonts w:ascii="Arial" w:hAnsi="Arial" w:cs="Arial"/>
        </w:rPr>
        <w:t xml:space="preserve"> </w:t>
      </w:r>
    </w:p>
    <w:p w:rsidR="00FF33EB" w:rsidRPr="001504A6" w:rsidRDefault="00FF33EB" w:rsidP="00FF33EB">
      <w:pPr>
        <w:tabs>
          <w:tab w:val="left" w:pos="-4140"/>
          <w:tab w:val="left" w:pos="-3240"/>
          <w:tab w:val="left" w:pos="-1134"/>
        </w:tabs>
        <w:jc w:val="both"/>
        <w:rPr>
          <w:rFonts w:ascii="Arial" w:hAnsi="Arial" w:cs="Arial"/>
        </w:rPr>
      </w:pPr>
    </w:p>
    <w:p w:rsidR="00FF33EB" w:rsidRPr="001504A6" w:rsidRDefault="00FF33EB" w:rsidP="00FF33EB">
      <w:pPr>
        <w:tabs>
          <w:tab w:val="left" w:pos="-4140"/>
          <w:tab w:val="left" w:pos="-3240"/>
          <w:tab w:val="left" w:pos="-1134"/>
        </w:tabs>
        <w:jc w:val="both"/>
        <w:rPr>
          <w:rFonts w:ascii="Arial" w:hAnsi="Arial" w:cs="Arial"/>
        </w:rPr>
      </w:pPr>
      <w:r w:rsidRPr="001504A6">
        <w:rPr>
          <w:rFonts w:ascii="Arial" w:hAnsi="Arial" w:cs="Arial"/>
        </w:rPr>
        <w:t>The payment schedule will be as follows:</w:t>
      </w:r>
    </w:p>
    <w:p w:rsidR="00FF33EB" w:rsidRPr="001504A6" w:rsidRDefault="00FF33EB" w:rsidP="00FF33EB">
      <w:pPr>
        <w:tabs>
          <w:tab w:val="left" w:pos="-4140"/>
          <w:tab w:val="left" w:pos="-3240"/>
          <w:tab w:val="left" w:pos="-1134"/>
        </w:tabs>
        <w:jc w:val="both"/>
        <w:rPr>
          <w:rFonts w:ascii="Arial" w:hAnsi="Arial" w:cs="Arial"/>
        </w:rPr>
      </w:pPr>
    </w:p>
    <w:p w:rsidR="00FF33EB" w:rsidRPr="00051E99" w:rsidRDefault="00FF33EB" w:rsidP="00FF33EB">
      <w:pPr>
        <w:pStyle w:val="ListParagraph"/>
        <w:numPr>
          <w:ilvl w:val="0"/>
          <w:numId w:val="35"/>
        </w:numPr>
        <w:tabs>
          <w:tab w:val="left" w:pos="-4140"/>
          <w:tab w:val="left" w:pos="-3240"/>
          <w:tab w:val="left" w:pos="-1134"/>
        </w:tabs>
        <w:spacing w:line="259" w:lineRule="auto"/>
        <w:jc w:val="both"/>
        <w:rPr>
          <w:rFonts w:ascii="Arial" w:hAnsi="Arial" w:cs="Arial"/>
        </w:rPr>
      </w:pPr>
      <w:r w:rsidRPr="00051E99">
        <w:rPr>
          <w:rFonts w:ascii="Arial" w:hAnsi="Arial" w:cs="Arial"/>
          <w:b/>
        </w:rPr>
        <w:t>20%</w:t>
      </w:r>
      <w:r w:rsidRPr="00051E99">
        <w:rPr>
          <w:rFonts w:ascii="Arial" w:hAnsi="Arial" w:cs="Arial"/>
        </w:rPr>
        <w:t xml:space="preserve"> </w:t>
      </w:r>
      <w:r w:rsidRPr="00051E99">
        <w:rPr>
          <w:rFonts w:ascii="Arial" w:hAnsi="Arial" w:cs="Arial"/>
          <w:b/>
        </w:rPr>
        <w:t>of the contract value</w:t>
      </w:r>
      <w:r w:rsidRPr="00051E99">
        <w:rPr>
          <w:rFonts w:ascii="Arial" w:hAnsi="Arial" w:cs="Arial"/>
        </w:rPr>
        <w:t xml:space="preserve"> upon submission of Final Inception Report, detailing the methodology or conceptual framework to be employed, acceptable to the Procuring Entity;</w:t>
      </w:r>
    </w:p>
    <w:p w:rsidR="00FF33EB" w:rsidRPr="001504A6" w:rsidRDefault="00FF33EB" w:rsidP="00FF33EB">
      <w:pPr>
        <w:tabs>
          <w:tab w:val="left" w:pos="-4140"/>
          <w:tab w:val="left" w:pos="-3240"/>
          <w:tab w:val="left" w:pos="-1134"/>
        </w:tabs>
        <w:ind w:left="720"/>
        <w:jc w:val="both"/>
        <w:rPr>
          <w:rFonts w:ascii="Arial" w:hAnsi="Arial" w:cs="Arial"/>
        </w:rPr>
      </w:pPr>
    </w:p>
    <w:p w:rsidR="00FF33EB" w:rsidRPr="00051E99" w:rsidRDefault="00FF33EB" w:rsidP="00FF33EB">
      <w:pPr>
        <w:pStyle w:val="ListParagraph"/>
        <w:numPr>
          <w:ilvl w:val="0"/>
          <w:numId w:val="35"/>
        </w:numPr>
        <w:tabs>
          <w:tab w:val="left" w:pos="-4140"/>
          <w:tab w:val="left" w:pos="-3240"/>
          <w:tab w:val="left" w:pos="-1134"/>
        </w:tabs>
        <w:spacing w:line="259" w:lineRule="auto"/>
        <w:jc w:val="both"/>
        <w:rPr>
          <w:rFonts w:ascii="Arial" w:hAnsi="Arial" w:cs="Arial"/>
        </w:rPr>
      </w:pPr>
      <w:r w:rsidRPr="00051E99">
        <w:rPr>
          <w:rFonts w:ascii="Arial" w:hAnsi="Arial" w:cs="Arial"/>
          <w:b/>
        </w:rPr>
        <w:lastRenderedPageBreak/>
        <w:t>30%</w:t>
      </w:r>
      <w:r w:rsidRPr="00051E99">
        <w:rPr>
          <w:rFonts w:ascii="Arial" w:hAnsi="Arial" w:cs="Arial"/>
        </w:rPr>
        <w:t xml:space="preserve"> </w:t>
      </w:r>
      <w:r w:rsidRPr="00051E99">
        <w:rPr>
          <w:rFonts w:ascii="Arial" w:hAnsi="Arial" w:cs="Arial"/>
          <w:b/>
        </w:rPr>
        <w:t>of the contract value</w:t>
      </w:r>
      <w:r w:rsidRPr="00051E99">
        <w:rPr>
          <w:rFonts w:ascii="Arial" w:hAnsi="Arial" w:cs="Arial"/>
        </w:rPr>
        <w:t xml:space="preserve"> upon submission of the draft analytical report</w:t>
      </w:r>
      <w:r w:rsidRPr="00051E99">
        <w:rPr>
          <w:rFonts w:ascii="Arial" w:hAnsi="Arial" w:cs="Arial"/>
          <w:i/>
        </w:rPr>
        <w:t xml:space="preserve"> </w:t>
      </w:r>
      <w:r w:rsidRPr="00051E99">
        <w:rPr>
          <w:rFonts w:ascii="Arial" w:hAnsi="Arial" w:cs="Arial"/>
        </w:rPr>
        <w:t>acceptable to the Procuring Entity; and</w:t>
      </w:r>
    </w:p>
    <w:p w:rsidR="00FF33EB" w:rsidRPr="00051E99" w:rsidRDefault="00FF33EB" w:rsidP="00FF33EB">
      <w:pPr>
        <w:tabs>
          <w:tab w:val="left" w:pos="-4140"/>
          <w:tab w:val="left" w:pos="-3240"/>
          <w:tab w:val="left" w:pos="-1134"/>
        </w:tabs>
        <w:ind w:left="720"/>
        <w:jc w:val="both"/>
        <w:rPr>
          <w:rFonts w:ascii="Arial" w:hAnsi="Arial" w:cs="Arial"/>
        </w:rPr>
      </w:pPr>
    </w:p>
    <w:p w:rsidR="00FF33EB" w:rsidRPr="00051E99" w:rsidRDefault="00FF33EB" w:rsidP="00FF33EB">
      <w:pPr>
        <w:pStyle w:val="ListParagraph"/>
        <w:numPr>
          <w:ilvl w:val="0"/>
          <w:numId w:val="35"/>
        </w:numPr>
        <w:tabs>
          <w:tab w:val="left" w:pos="-4140"/>
          <w:tab w:val="left" w:pos="-3240"/>
          <w:tab w:val="left" w:pos="-1134"/>
        </w:tabs>
        <w:spacing w:line="259" w:lineRule="auto"/>
        <w:jc w:val="both"/>
        <w:rPr>
          <w:rFonts w:ascii="Arial" w:hAnsi="Arial" w:cs="Arial"/>
        </w:rPr>
      </w:pPr>
      <w:r w:rsidRPr="00051E99">
        <w:rPr>
          <w:rFonts w:ascii="Arial" w:hAnsi="Arial" w:cs="Arial"/>
          <w:b/>
        </w:rPr>
        <w:t>50%</w:t>
      </w:r>
      <w:r w:rsidRPr="00051E99">
        <w:rPr>
          <w:rFonts w:ascii="Arial" w:hAnsi="Arial" w:cs="Arial"/>
        </w:rPr>
        <w:t xml:space="preserve"> </w:t>
      </w:r>
      <w:r w:rsidRPr="00051E99">
        <w:rPr>
          <w:rFonts w:ascii="Arial" w:hAnsi="Arial" w:cs="Arial"/>
          <w:b/>
        </w:rPr>
        <w:t>of the contract value</w:t>
      </w:r>
      <w:r w:rsidRPr="00051E99">
        <w:rPr>
          <w:rFonts w:ascii="Arial" w:hAnsi="Arial" w:cs="Arial"/>
        </w:rPr>
        <w:t xml:space="preserve"> upon submission of final analytical report. </w:t>
      </w:r>
    </w:p>
    <w:p w:rsidR="00FF33EB" w:rsidRPr="00D03FCC" w:rsidRDefault="00FF33EB" w:rsidP="00FF33EB">
      <w:pPr>
        <w:tabs>
          <w:tab w:val="left" w:pos="-4140"/>
          <w:tab w:val="left" w:pos="-3240"/>
          <w:tab w:val="left" w:pos="-1134"/>
        </w:tabs>
        <w:ind w:left="720"/>
        <w:jc w:val="both"/>
        <w:rPr>
          <w:rFonts w:ascii="Arial" w:hAnsi="Arial" w:cs="Arial"/>
        </w:rPr>
      </w:pPr>
    </w:p>
    <w:p w:rsidR="00FF33EB" w:rsidRDefault="00FF33EB" w:rsidP="00FF33EB">
      <w:pPr>
        <w:tabs>
          <w:tab w:val="left" w:pos="-4140"/>
          <w:tab w:val="left" w:pos="-3240"/>
          <w:tab w:val="left" w:pos="-1134"/>
        </w:tabs>
        <w:jc w:val="both"/>
        <w:rPr>
          <w:rFonts w:ascii="Arial" w:hAnsi="Arial" w:cs="Arial"/>
          <w:b/>
        </w:rPr>
      </w:pPr>
    </w:p>
    <w:p w:rsidR="00FF33EB" w:rsidRPr="001504A6" w:rsidRDefault="00FF33EB" w:rsidP="00FF33EB">
      <w:pPr>
        <w:tabs>
          <w:tab w:val="left" w:pos="-4140"/>
          <w:tab w:val="left" w:pos="-3240"/>
          <w:tab w:val="left" w:pos="-1134"/>
        </w:tabs>
        <w:jc w:val="both"/>
        <w:rPr>
          <w:rFonts w:ascii="Arial" w:hAnsi="Arial" w:cs="Arial"/>
          <w:b/>
        </w:rPr>
      </w:pPr>
      <w:r>
        <w:rPr>
          <w:rFonts w:ascii="Arial" w:hAnsi="Arial" w:cs="Arial"/>
          <w:b/>
        </w:rPr>
        <w:t xml:space="preserve">7. </w:t>
      </w:r>
      <w:r w:rsidRPr="001504A6">
        <w:rPr>
          <w:rFonts w:ascii="Arial" w:hAnsi="Arial" w:cs="Arial"/>
          <w:b/>
        </w:rPr>
        <w:t xml:space="preserve">DURATION </w:t>
      </w:r>
    </w:p>
    <w:p w:rsidR="00FF33EB" w:rsidRDefault="00FF33EB" w:rsidP="00FF33EB">
      <w:pPr>
        <w:jc w:val="both"/>
        <w:rPr>
          <w:rFonts w:ascii="Arial" w:hAnsi="Arial" w:cs="Arial"/>
        </w:rPr>
      </w:pPr>
    </w:p>
    <w:p w:rsidR="00FF33EB" w:rsidRPr="001504A6" w:rsidRDefault="00FF33EB" w:rsidP="00FF33EB">
      <w:pPr>
        <w:jc w:val="both"/>
        <w:rPr>
          <w:rFonts w:ascii="Arial" w:hAnsi="Arial" w:cs="Arial"/>
        </w:rPr>
      </w:pPr>
      <w:r w:rsidRPr="001504A6">
        <w:rPr>
          <w:rFonts w:ascii="Arial" w:hAnsi="Arial" w:cs="Arial"/>
        </w:rPr>
        <w:t>The assignment is expecte</w:t>
      </w:r>
      <w:r w:rsidR="00F76DDC">
        <w:rPr>
          <w:rFonts w:ascii="Arial" w:hAnsi="Arial" w:cs="Arial"/>
        </w:rPr>
        <w:t xml:space="preserve">d to be completed in 45 </w:t>
      </w:r>
      <w:r w:rsidRPr="001504A6">
        <w:rPr>
          <w:rFonts w:ascii="Arial" w:hAnsi="Arial" w:cs="Arial"/>
        </w:rPr>
        <w:t>days spread</w:t>
      </w:r>
      <w:r>
        <w:rPr>
          <w:rFonts w:ascii="Arial" w:hAnsi="Arial" w:cs="Arial"/>
        </w:rPr>
        <w:t>,</w:t>
      </w:r>
      <w:r w:rsidRPr="001504A6">
        <w:rPr>
          <w:rFonts w:ascii="Arial" w:hAnsi="Arial" w:cs="Arial"/>
        </w:rPr>
        <w:t xml:space="preserve"> o</w:t>
      </w:r>
      <w:r>
        <w:rPr>
          <w:rFonts w:ascii="Arial" w:hAnsi="Arial" w:cs="Arial"/>
        </w:rPr>
        <w:t>ver a period not exceeding two</w:t>
      </w:r>
      <w:r w:rsidRPr="001504A6">
        <w:rPr>
          <w:rFonts w:ascii="Arial" w:hAnsi="Arial" w:cs="Arial"/>
        </w:rPr>
        <w:t xml:space="preserve"> (2) calendar months.</w:t>
      </w:r>
    </w:p>
    <w:p w:rsidR="00FF33EB" w:rsidRPr="001504A6" w:rsidRDefault="00FF33EB" w:rsidP="00FF33EB">
      <w:pPr>
        <w:tabs>
          <w:tab w:val="left" w:pos="-4140"/>
          <w:tab w:val="left" w:pos="-3240"/>
          <w:tab w:val="left" w:pos="-1134"/>
        </w:tabs>
        <w:jc w:val="both"/>
        <w:rPr>
          <w:rFonts w:ascii="Arial" w:hAnsi="Arial" w:cs="Arial"/>
        </w:rPr>
      </w:pPr>
    </w:p>
    <w:tbl>
      <w:tblPr>
        <w:tblStyle w:val="TableGrid"/>
        <w:tblW w:w="0" w:type="auto"/>
        <w:tblInd w:w="-5" w:type="dxa"/>
        <w:tblLook w:val="04A0" w:firstRow="1" w:lastRow="0" w:firstColumn="1" w:lastColumn="0" w:noHBand="0" w:noVBand="1"/>
      </w:tblPr>
      <w:tblGrid>
        <w:gridCol w:w="6991"/>
        <w:gridCol w:w="1673"/>
      </w:tblGrid>
      <w:tr w:rsidR="00FF33EB" w:rsidRPr="001504A6" w:rsidTr="002A3C12">
        <w:tc>
          <w:tcPr>
            <w:tcW w:w="7230" w:type="dxa"/>
            <w:shd w:val="clear" w:color="auto" w:fill="D9D9D9" w:themeFill="background1" w:themeFillShade="D9"/>
          </w:tcPr>
          <w:p w:rsidR="00FF33EB" w:rsidRPr="001504A6" w:rsidRDefault="00FF33EB" w:rsidP="002A3C12">
            <w:pPr>
              <w:spacing w:line="276" w:lineRule="auto"/>
              <w:rPr>
                <w:rFonts w:ascii="Arial" w:hAnsi="Arial" w:cs="Arial"/>
                <w:b/>
              </w:rPr>
            </w:pPr>
            <w:r w:rsidRPr="001504A6">
              <w:rPr>
                <w:rFonts w:ascii="Arial" w:hAnsi="Arial" w:cs="Arial"/>
                <w:b/>
              </w:rPr>
              <w:t>Deliverable</w:t>
            </w:r>
          </w:p>
        </w:tc>
        <w:tc>
          <w:tcPr>
            <w:tcW w:w="1684" w:type="dxa"/>
            <w:shd w:val="clear" w:color="auto" w:fill="D9D9D9" w:themeFill="background1" w:themeFillShade="D9"/>
          </w:tcPr>
          <w:p w:rsidR="00FF33EB" w:rsidRPr="001504A6" w:rsidRDefault="00FF33EB" w:rsidP="002A3C12">
            <w:pPr>
              <w:spacing w:line="276" w:lineRule="auto"/>
              <w:rPr>
                <w:rFonts w:ascii="Arial" w:hAnsi="Arial" w:cs="Arial"/>
                <w:b/>
              </w:rPr>
            </w:pPr>
            <w:r w:rsidRPr="001504A6">
              <w:rPr>
                <w:rFonts w:ascii="Arial" w:hAnsi="Arial" w:cs="Arial"/>
                <w:b/>
              </w:rPr>
              <w:t>Timeframe</w:t>
            </w:r>
          </w:p>
          <w:p w:rsidR="00FF33EB" w:rsidRPr="001504A6" w:rsidRDefault="00FF33EB" w:rsidP="002A3C12">
            <w:pPr>
              <w:spacing w:line="276" w:lineRule="auto"/>
              <w:rPr>
                <w:rFonts w:ascii="Arial" w:hAnsi="Arial" w:cs="Arial"/>
                <w:b/>
              </w:rPr>
            </w:pPr>
            <w:r w:rsidRPr="001504A6">
              <w:rPr>
                <w:rFonts w:ascii="Arial" w:hAnsi="Arial" w:cs="Arial"/>
                <w:b/>
              </w:rPr>
              <w:t>(# of days)</w:t>
            </w:r>
          </w:p>
        </w:tc>
      </w:tr>
      <w:tr w:rsidR="00FF33EB" w:rsidRPr="001504A6" w:rsidTr="002A3C12">
        <w:tc>
          <w:tcPr>
            <w:tcW w:w="7230" w:type="dxa"/>
          </w:tcPr>
          <w:p w:rsidR="00FF33EB" w:rsidRPr="001504A6" w:rsidRDefault="00FF33EB" w:rsidP="002A3C12">
            <w:pPr>
              <w:rPr>
                <w:rFonts w:ascii="Arial" w:hAnsi="Arial" w:cs="Arial"/>
              </w:rPr>
            </w:pPr>
            <w:r w:rsidRPr="001504A6">
              <w:rPr>
                <w:rFonts w:ascii="Arial" w:hAnsi="Arial" w:cs="Arial"/>
              </w:rPr>
              <w:t>Final inception report detailing the methodology/ conceptual framework to be employed. This will be finalised based on inputs from the inception meeting to be held at SADC Secretariat</w:t>
            </w:r>
          </w:p>
        </w:tc>
        <w:tc>
          <w:tcPr>
            <w:tcW w:w="1684" w:type="dxa"/>
          </w:tcPr>
          <w:p w:rsidR="00FF33EB" w:rsidRPr="001504A6" w:rsidRDefault="00FF33EB" w:rsidP="002A3C12">
            <w:pPr>
              <w:jc w:val="right"/>
              <w:rPr>
                <w:rFonts w:ascii="Arial" w:hAnsi="Arial" w:cs="Arial"/>
              </w:rPr>
            </w:pPr>
            <w:r w:rsidRPr="001504A6">
              <w:rPr>
                <w:rFonts w:ascii="Arial" w:hAnsi="Arial" w:cs="Arial"/>
              </w:rPr>
              <w:t>1</w:t>
            </w:r>
            <w:r>
              <w:rPr>
                <w:rFonts w:ascii="Arial" w:hAnsi="Arial" w:cs="Arial"/>
              </w:rPr>
              <w:t>0</w:t>
            </w:r>
            <w:r w:rsidRPr="001504A6">
              <w:rPr>
                <w:rFonts w:ascii="Arial" w:hAnsi="Arial" w:cs="Arial"/>
              </w:rPr>
              <w:t xml:space="preserve"> (from day of contract signature)</w:t>
            </w:r>
          </w:p>
        </w:tc>
      </w:tr>
      <w:tr w:rsidR="00FF33EB" w:rsidRPr="001504A6" w:rsidTr="002A3C12">
        <w:tc>
          <w:tcPr>
            <w:tcW w:w="7230" w:type="dxa"/>
          </w:tcPr>
          <w:p w:rsidR="00FF33EB" w:rsidRPr="001504A6" w:rsidRDefault="00FF33EB" w:rsidP="002A3C12">
            <w:pPr>
              <w:rPr>
                <w:rFonts w:ascii="Arial" w:hAnsi="Arial" w:cs="Arial"/>
              </w:rPr>
            </w:pPr>
            <w:r w:rsidRPr="001504A6">
              <w:rPr>
                <w:rFonts w:ascii="Arial" w:hAnsi="Arial" w:cs="Arial"/>
              </w:rPr>
              <w:t xml:space="preserve">Draft </w:t>
            </w:r>
            <w:r>
              <w:rPr>
                <w:rFonts w:ascii="Arial" w:hAnsi="Arial" w:cs="Arial"/>
                <w:i/>
              </w:rPr>
              <w:t xml:space="preserve"> Analytical</w:t>
            </w:r>
            <w:r w:rsidRPr="001504A6">
              <w:rPr>
                <w:rFonts w:ascii="Arial" w:hAnsi="Arial" w:cs="Arial"/>
                <w:i/>
              </w:rPr>
              <w:t xml:space="preserve"> Report </w:t>
            </w:r>
          </w:p>
        </w:tc>
        <w:tc>
          <w:tcPr>
            <w:tcW w:w="1684" w:type="dxa"/>
          </w:tcPr>
          <w:p w:rsidR="00FF33EB" w:rsidRPr="001504A6" w:rsidRDefault="00FF33EB" w:rsidP="002A3C12">
            <w:pPr>
              <w:jc w:val="center"/>
              <w:rPr>
                <w:rFonts w:ascii="Arial" w:hAnsi="Arial" w:cs="Arial"/>
              </w:rPr>
            </w:pPr>
            <w:r>
              <w:rPr>
                <w:rFonts w:ascii="Arial" w:hAnsi="Arial" w:cs="Arial"/>
              </w:rPr>
              <w:t>20</w:t>
            </w:r>
          </w:p>
        </w:tc>
      </w:tr>
      <w:tr w:rsidR="00FF33EB" w:rsidRPr="001504A6" w:rsidTr="002A3C12">
        <w:tc>
          <w:tcPr>
            <w:tcW w:w="7230" w:type="dxa"/>
          </w:tcPr>
          <w:p w:rsidR="00FF33EB" w:rsidRPr="001504A6" w:rsidRDefault="00FF33EB" w:rsidP="002A3C12">
            <w:pPr>
              <w:rPr>
                <w:rFonts w:ascii="Arial" w:hAnsi="Arial" w:cs="Arial"/>
              </w:rPr>
            </w:pPr>
            <w:r>
              <w:rPr>
                <w:rFonts w:ascii="Arial" w:hAnsi="Arial" w:cs="Arial"/>
              </w:rPr>
              <w:t>Final Analytical Report</w:t>
            </w:r>
          </w:p>
        </w:tc>
        <w:tc>
          <w:tcPr>
            <w:tcW w:w="1684" w:type="dxa"/>
          </w:tcPr>
          <w:p w:rsidR="00FF33EB" w:rsidRPr="001504A6" w:rsidRDefault="00FF33EB" w:rsidP="002A3C12">
            <w:pPr>
              <w:jc w:val="center"/>
              <w:rPr>
                <w:rFonts w:ascii="Arial" w:hAnsi="Arial" w:cs="Arial"/>
              </w:rPr>
            </w:pPr>
            <w:r>
              <w:rPr>
                <w:rFonts w:ascii="Arial" w:hAnsi="Arial" w:cs="Arial"/>
              </w:rPr>
              <w:t>1</w:t>
            </w:r>
            <w:r w:rsidRPr="001504A6">
              <w:rPr>
                <w:rFonts w:ascii="Arial" w:hAnsi="Arial" w:cs="Arial"/>
              </w:rPr>
              <w:t>5</w:t>
            </w:r>
          </w:p>
        </w:tc>
      </w:tr>
      <w:tr w:rsidR="00FF33EB" w:rsidRPr="001504A6" w:rsidTr="002A3C12">
        <w:tc>
          <w:tcPr>
            <w:tcW w:w="7230" w:type="dxa"/>
          </w:tcPr>
          <w:p w:rsidR="00FF33EB" w:rsidRPr="001504A6" w:rsidRDefault="00FF33EB" w:rsidP="002A3C12">
            <w:pPr>
              <w:rPr>
                <w:rFonts w:ascii="Arial" w:hAnsi="Arial" w:cs="Arial"/>
                <w:b/>
              </w:rPr>
            </w:pPr>
            <w:r w:rsidRPr="001504A6">
              <w:rPr>
                <w:rFonts w:ascii="Arial" w:hAnsi="Arial" w:cs="Arial"/>
                <w:b/>
              </w:rPr>
              <w:t>Total</w:t>
            </w:r>
          </w:p>
        </w:tc>
        <w:tc>
          <w:tcPr>
            <w:tcW w:w="1684" w:type="dxa"/>
          </w:tcPr>
          <w:p w:rsidR="00FF33EB" w:rsidRPr="001504A6" w:rsidRDefault="00FF33EB" w:rsidP="002A3C12">
            <w:pPr>
              <w:jc w:val="center"/>
              <w:rPr>
                <w:rFonts w:ascii="Arial" w:hAnsi="Arial" w:cs="Arial"/>
                <w:b/>
              </w:rPr>
            </w:pPr>
            <w:r>
              <w:rPr>
                <w:rFonts w:ascii="Arial" w:hAnsi="Arial" w:cs="Arial"/>
                <w:b/>
              </w:rPr>
              <w:t>45</w:t>
            </w:r>
          </w:p>
        </w:tc>
      </w:tr>
    </w:tbl>
    <w:p w:rsidR="00FF33EB" w:rsidRDefault="00FF33EB" w:rsidP="00FF33EB">
      <w:pPr>
        <w:jc w:val="both"/>
        <w:rPr>
          <w:rFonts w:ascii="Arial" w:hAnsi="Arial" w:cs="Arial"/>
          <w:b/>
        </w:rPr>
      </w:pPr>
    </w:p>
    <w:p w:rsidR="00FF33EB" w:rsidRPr="00DA2FCA" w:rsidRDefault="00FF33EB" w:rsidP="00FF33EB">
      <w:pPr>
        <w:jc w:val="both"/>
        <w:rPr>
          <w:rFonts w:ascii="Arial" w:hAnsi="Arial" w:cs="Arial"/>
        </w:rPr>
      </w:pPr>
      <w:r>
        <w:rPr>
          <w:rFonts w:ascii="Arial" w:hAnsi="Arial" w:cs="Arial"/>
          <w:b/>
        </w:rPr>
        <w:t xml:space="preserve">8. </w:t>
      </w:r>
      <w:r w:rsidRPr="00DA2FCA">
        <w:rPr>
          <w:rFonts w:ascii="Arial" w:hAnsi="Arial" w:cs="Arial"/>
          <w:b/>
        </w:rPr>
        <w:t>REPORTING STRUCTURE</w:t>
      </w:r>
    </w:p>
    <w:p w:rsidR="00FF33EB" w:rsidRPr="001504A6" w:rsidRDefault="00FF33EB" w:rsidP="00FF33EB">
      <w:pPr>
        <w:jc w:val="both"/>
        <w:rPr>
          <w:rFonts w:ascii="Arial" w:hAnsi="Arial" w:cs="Arial"/>
        </w:rPr>
      </w:pPr>
      <w:r w:rsidRPr="001504A6">
        <w:rPr>
          <w:rFonts w:ascii="Arial" w:hAnsi="Arial" w:cs="Arial"/>
        </w:rPr>
        <w:t xml:space="preserve">The </w:t>
      </w:r>
      <w:r>
        <w:rPr>
          <w:rFonts w:ascii="Arial" w:hAnsi="Arial" w:cs="Arial"/>
        </w:rPr>
        <w:t>STE</w:t>
      </w:r>
      <w:r w:rsidRPr="001504A6">
        <w:rPr>
          <w:rFonts w:ascii="Arial" w:hAnsi="Arial" w:cs="Arial"/>
        </w:rPr>
        <w:t xml:space="preserve"> shall report to, and perform the assigned tasks under the guidance and direct supervision of the </w:t>
      </w:r>
      <w:r>
        <w:rPr>
          <w:rFonts w:ascii="Arial" w:hAnsi="Arial" w:cs="Arial"/>
        </w:rPr>
        <w:t>Director, Policy Planning and Resource Mobilisation</w:t>
      </w:r>
      <w:r w:rsidRPr="001504A6">
        <w:rPr>
          <w:rFonts w:ascii="Arial" w:hAnsi="Arial" w:cs="Arial"/>
        </w:rPr>
        <w:t xml:space="preserve">. </w:t>
      </w:r>
      <w:r>
        <w:rPr>
          <w:rFonts w:ascii="Arial" w:hAnsi="Arial" w:cs="Arial"/>
        </w:rPr>
        <w:t>A Technical C</w:t>
      </w:r>
      <w:r w:rsidRPr="001504A6">
        <w:rPr>
          <w:rFonts w:ascii="Arial" w:hAnsi="Arial" w:cs="Arial"/>
        </w:rPr>
        <w:t xml:space="preserve">ommittee will be constituted but communication </w:t>
      </w:r>
      <w:r>
        <w:rPr>
          <w:rFonts w:ascii="Arial" w:hAnsi="Arial" w:cs="Arial"/>
        </w:rPr>
        <w:t xml:space="preserve">on technical issues </w:t>
      </w:r>
      <w:r w:rsidRPr="001504A6">
        <w:rPr>
          <w:rFonts w:ascii="Arial" w:hAnsi="Arial" w:cs="Arial"/>
        </w:rPr>
        <w:t>will be channelle</w:t>
      </w:r>
      <w:r>
        <w:rPr>
          <w:rFonts w:ascii="Arial" w:hAnsi="Arial" w:cs="Arial"/>
        </w:rPr>
        <w:t>d through the</w:t>
      </w:r>
      <w:r w:rsidRPr="00E53ECF">
        <w:rPr>
          <w:rFonts w:ascii="Arial" w:hAnsi="Arial" w:cs="Arial"/>
        </w:rPr>
        <w:t xml:space="preserve"> </w:t>
      </w:r>
      <w:r>
        <w:rPr>
          <w:rFonts w:ascii="Arial" w:hAnsi="Arial" w:cs="Arial"/>
        </w:rPr>
        <w:t>Senior Policy Advisor</w:t>
      </w:r>
      <w:r w:rsidRPr="001504A6">
        <w:rPr>
          <w:rFonts w:ascii="Arial" w:hAnsi="Arial" w:cs="Arial"/>
        </w:rPr>
        <w:t xml:space="preserve">. </w:t>
      </w: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Default="00FF33EB" w:rsidP="00BC6045">
      <w:pPr>
        <w:suppressAutoHyphens/>
        <w:rPr>
          <w:lang w:eastAsia="zh-CN"/>
        </w:rPr>
      </w:pPr>
    </w:p>
    <w:p w:rsidR="00FF33EB" w:rsidRPr="00BC6045" w:rsidRDefault="00FF33EB" w:rsidP="00BC6045">
      <w:pPr>
        <w:suppressAutoHyphens/>
        <w:rPr>
          <w:lang w:eastAsia="zh-CN"/>
        </w:rPr>
      </w:pPr>
    </w:p>
    <w:p w:rsidR="00D8263B" w:rsidRPr="000B5FFB" w:rsidRDefault="00D8263B" w:rsidP="00344671">
      <w:pPr>
        <w:spacing w:after="200" w:line="276" w:lineRule="auto"/>
        <w:ind w:left="-270"/>
        <w:rPr>
          <w:rFonts w:ascii="Arial" w:hAnsi="Arial" w:cs="Arial"/>
          <w:sz w:val="22"/>
          <w:szCs w:val="22"/>
          <w:lang w:val="nl-NL"/>
        </w:rPr>
      </w:pPr>
    </w:p>
    <w:p w:rsidR="00A770AB" w:rsidRDefault="00A770AB" w:rsidP="008617A7">
      <w:pPr>
        <w:pStyle w:val="BodyText2"/>
        <w:tabs>
          <w:tab w:val="left" w:pos="720"/>
          <w:tab w:val="left" w:pos="1440"/>
          <w:tab w:val="left" w:pos="2880"/>
          <w:tab w:val="right" w:leader="dot" w:pos="8640"/>
        </w:tabs>
        <w:rPr>
          <w:rFonts w:ascii="Arial" w:hAnsi="Arial" w:cs="Arial"/>
          <w:b/>
          <w:lang w:val="en-GB"/>
        </w:rPr>
      </w:pPr>
    </w:p>
    <w:p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0A7B40">
          <w:rPr>
            <w:rFonts w:ascii="Arial" w:hAnsi="Arial" w:cs="Arial"/>
            <w:noProof/>
            <w:webHidden/>
          </w:rPr>
          <w:t>12</w:t>
        </w:r>
        <w:r w:rsidRPr="000B5FFB">
          <w:rPr>
            <w:rFonts w:ascii="Arial" w:hAnsi="Arial" w:cs="Arial"/>
            <w:noProof/>
            <w:webHidden/>
          </w:rPr>
          <w:fldChar w:fldCharType="end"/>
        </w:r>
      </w:hyperlink>
    </w:p>
    <w:p w:rsidR="0022736B" w:rsidRPr="000B5FFB" w:rsidRDefault="00A34C15">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0A7B40">
          <w:rPr>
            <w:rFonts w:ascii="Arial" w:hAnsi="Arial" w:cs="Arial"/>
            <w:noProof/>
            <w:webHidden/>
          </w:rPr>
          <w:t>14</w:t>
        </w:r>
        <w:r w:rsidR="00C53BF6" w:rsidRPr="000B5FFB">
          <w:rPr>
            <w:rFonts w:ascii="Arial" w:hAnsi="Arial" w:cs="Arial"/>
            <w:noProof/>
            <w:webHidden/>
          </w:rPr>
          <w:fldChar w:fldCharType="end"/>
        </w:r>
      </w:hyperlink>
    </w:p>
    <w:p w:rsidR="0022736B" w:rsidRPr="000B5FFB" w:rsidRDefault="00A34C15">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0A7B40">
          <w:rPr>
            <w:rFonts w:ascii="Arial" w:hAnsi="Arial" w:cs="Arial"/>
            <w:noProof/>
            <w:webHidden/>
          </w:rPr>
          <w:t>18</w:t>
        </w:r>
        <w:r w:rsidR="00C53BF6" w:rsidRPr="000B5FFB">
          <w:rPr>
            <w:rFonts w:ascii="Arial" w:hAnsi="Arial" w:cs="Arial"/>
            <w:noProof/>
            <w:webHidden/>
          </w:rPr>
          <w:fldChar w:fldCharType="end"/>
        </w:r>
      </w:hyperlink>
    </w:p>
    <w:p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EC3A43">
          <w:headerReference w:type="even" r:id="rId19"/>
          <w:footnotePr>
            <w:numRestart w:val="eachPage"/>
          </w:footnotePr>
          <w:pgSz w:w="11909" w:h="16834" w:code="9"/>
          <w:pgMar w:top="1440" w:right="1440" w:bottom="1440" w:left="1800" w:header="576" w:footer="576" w:gutter="0"/>
          <w:cols w:space="708"/>
          <w:docGrid w:linePitch="360"/>
        </w:sectPr>
      </w:pPr>
    </w:p>
    <w:p w:rsidR="00382375" w:rsidRPr="000B5FFB" w:rsidRDefault="006A4750" w:rsidP="00680A7C">
      <w:pPr>
        <w:pStyle w:val="Heading1"/>
        <w:jc w:val="center"/>
        <w:rPr>
          <w:rFonts w:ascii="Arial" w:hAnsi="Arial" w:cs="Arial"/>
          <w:lang w:val="en-GB"/>
        </w:rPr>
      </w:pPr>
      <w:bookmarkStart w:id="3" w:name="_Toc267927845"/>
      <w:bookmarkStart w:id="4" w:name="_Toc397501854"/>
      <w:r w:rsidRPr="000B5FFB">
        <w:rPr>
          <w:rFonts w:ascii="Arial" w:hAnsi="Arial" w:cs="Arial"/>
          <w:lang w:val="en-GB"/>
        </w:rPr>
        <w:lastRenderedPageBreak/>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
    </w:p>
    <w:p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rsidR="00E71D4A" w:rsidRDefault="00E71D4A" w:rsidP="00E71D4A">
      <w:pPr>
        <w:pStyle w:val="BodyText"/>
        <w:numPr>
          <w:ilvl w:val="0"/>
          <w:numId w:val="0"/>
        </w:numPr>
        <w:rPr>
          <w:rFonts w:ascii="Arial" w:hAnsi="Arial" w:cs="Arial"/>
          <w:b w:val="0"/>
          <w:bCs/>
          <w:sz w:val="28"/>
          <w:szCs w:val="28"/>
          <w:lang w:val="en-GB"/>
        </w:rPr>
      </w:pPr>
      <w:r w:rsidRPr="008318AF">
        <w:rPr>
          <w:rFonts w:ascii="Arial" w:hAnsi="Arial" w:cs="Arial"/>
          <w:bCs/>
          <w:lang w:val="en-GB"/>
        </w:rPr>
        <w:t xml:space="preserve">REFERENCE NUMBER: </w:t>
      </w:r>
      <w:r w:rsidR="002F7DCD" w:rsidRPr="002F7DCD">
        <w:rPr>
          <w:rFonts w:ascii="Arial" w:hAnsi="Arial" w:cs="Arial"/>
          <w:bCs/>
          <w:sz w:val="28"/>
          <w:szCs w:val="28"/>
          <w:lang w:val="en-GB"/>
        </w:rPr>
        <w:t>SADC/3/5/2/98 I</w:t>
      </w:r>
      <w:r w:rsidR="00990523">
        <w:rPr>
          <w:rFonts w:ascii="Arial" w:hAnsi="Arial" w:cs="Arial"/>
          <w:b w:val="0"/>
          <w:bCs/>
          <w:sz w:val="28"/>
          <w:szCs w:val="28"/>
          <w:lang w:val="en-GB"/>
        </w:rPr>
        <w:t xml:space="preserve"> </w:t>
      </w:r>
    </w:p>
    <w:p w:rsidR="004F3A19" w:rsidRPr="008318AF" w:rsidRDefault="004F3A19" w:rsidP="00E71D4A">
      <w:pPr>
        <w:pStyle w:val="BodyText"/>
        <w:numPr>
          <w:ilvl w:val="0"/>
          <w:numId w:val="0"/>
        </w:numPr>
        <w:rPr>
          <w:rFonts w:ascii="Arial" w:hAnsi="Arial" w:cs="Arial"/>
          <w:bCs/>
          <w:lang w:val="en-GB"/>
        </w:rPr>
      </w:pPr>
    </w:p>
    <w:p w:rsidR="00E71D4A" w:rsidRPr="008318AF" w:rsidRDefault="00E71D4A" w:rsidP="00E71D4A">
      <w:pPr>
        <w:pStyle w:val="BodyText"/>
        <w:numPr>
          <w:ilvl w:val="0"/>
          <w:numId w:val="0"/>
        </w:numPr>
        <w:jc w:val="both"/>
        <w:rPr>
          <w:rFonts w:ascii="Arial" w:hAnsi="Arial" w:cs="Arial"/>
          <w:bCs/>
          <w:lang w:val="en-GB"/>
        </w:rPr>
      </w:pPr>
    </w:p>
    <w:p w:rsidR="002F7DCD" w:rsidRPr="00990523" w:rsidRDefault="002F7DCD" w:rsidP="002F7DCD">
      <w:pPr>
        <w:jc w:val="center"/>
        <w:rPr>
          <w:rFonts w:ascii="Arial" w:hAnsi="Arial" w:cs="Arial"/>
          <w:b/>
          <w:caps/>
        </w:rPr>
      </w:pPr>
      <w:r w:rsidRPr="00085AFD">
        <w:rPr>
          <w:rFonts w:ascii="Arial" w:hAnsi="Arial" w:cs="Arial"/>
          <w:b/>
          <w:caps/>
        </w:rPr>
        <w:t xml:space="preserve">Consultancy </w:t>
      </w:r>
      <w:r>
        <w:rPr>
          <w:rFonts w:ascii="Arial" w:hAnsi="Arial" w:cs="Arial"/>
          <w:b/>
          <w:caps/>
        </w:rPr>
        <w:t>FOR AN IN-DEPTH ANALYSIS AND DESIGN OF THE PROPOSED SADC PARLIAMENT</w:t>
      </w:r>
    </w:p>
    <w:p w:rsidR="00FA3BA9" w:rsidRPr="00FA3BA9" w:rsidRDefault="00FA3BA9" w:rsidP="00990523">
      <w:pPr>
        <w:jc w:val="center"/>
        <w:rPr>
          <w:rFonts w:ascii="Arial" w:hAnsi="Arial" w:cs="Arial"/>
          <w:b/>
          <w:caps/>
        </w:rPr>
      </w:pPr>
    </w:p>
    <w:p w:rsidR="00382375" w:rsidRPr="00FA3BA9" w:rsidRDefault="00382375" w:rsidP="00382375">
      <w:pPr>
        <w:jc w:val="right"/>
        <w:rPr>
          <w:rFonts w:ascii="Arial" w:hAnsi="Arial" w:cs="Arial"/>
          <w:lang w:val="en-GB"/>
        </w:rPr>
      </w:pPr>
    </w:p>
    <w:p w:rsidR="00382375" w:rsidRPr="000B5FFB" w:rsidRDefault="00382375" w:rsidP="00382375">
      <w:pPr>
        <w:jc w:val="right"/>
        <w:rPr>
          <w:rFonts w:ascii="Arial" w:hAnsi="Arial" w:cs="Arial"/>
          <w:lang w:val="en-GB"/>
        </w:rPr>
      </w:pPr>
      <w:r w:rsidRPr="000B5FFB">
        <w:rPr>
          <w:rFonts w:ascii="Arial" w:hAnsi="Arial" w:cs="Arial"/>
          <w:lang w:val="en-GB"/>
        </w:rPr>
        <w:t>[</w:t>
      </w:r>
      <w:r w:rsidRPr="000B5FFB">
        <w:rPr>
          <w:rFonts w:ascii="Arial" w:hAnsi="Arial" w:cs="Arial"/>
          <w:i/>
          <w:lang w:val="en-GB"/>
        </w:rPr>
        <w:t>Location, Date</w:t>
      </w:r>
      <w:r w:rsidRPr="000B5FFB">
        <w:rPr>
          <w:rFonts w:ascii="Arial" w:hAnsi="Arial" w:cs="Arial"/>
          <w:lang w:val="en-GB"/>
        </w:rPr>
        <w:t>]</w:t>
      </w:r>
    </w:p>
    <w:p w:rsidR="00382375" w:rsidRPr="000B5FFB" w:rsidRDefault="00382375" w:rsidP="00382375">
      <w:pPr>
        <w:pStyle w:val="Header"/>
        <w:tabs>
          <w:tab w:val="clear" w:pos="4320"/>
          <w:tab w:val="clear" w:pos="8640"/>
        </w:tabs>
        <w:rPr>
          <w:rFonts w:ascii="Arial" w:hAnsi="Arial" w:cs="Arial"/>
          <w:lang w:val="en-GB" w:eastAsia="it-IT"/>
        </w:rPr>
      </w:pPr>
    </w:p>
    <w:p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rsidR="00382375" w:rsidRPr="00E22B74" w:rsidRDefault="00382375" w:rsidP="00382375">
      <w:pPr>
        <w:rPr>
          <w:rFonts w:ascii="Arial" w:hAnsi="Arial" w:cs="Arial"/>
          <w:lang w:val="en-GB"/>
        </w:rPr>
      </w:pPr>
    </w:p>
    <w:p w:rsidR="00382375" w:rsidRPr="00E22B74" w:rsidRDefault="00382375" w:rsidP="00382375">
      <w:pPr>
        <w:rPr>
          <w:rFonts w:ascii="Arial" w:hAnsi="Arial" w:cs="Arial"/>
          <w:lang w:val="en-GB"/>
        </w:rPr>
      </w:pPr>
      <w:r w:rsidRPr="00E22B74">
        <w:rPr>
          <w:rFonts w:ascii="Arial" w:hAnsi="Arial" w:cs="Arial"/>
          <w:lang w:val="en-GB"/>
        </w:rPr>
        <w:t>Dear Sirs:</w:t>
      </w:r>
    </w:p>
    <w:p w:rsidR="00382375" w:rsidRPr="00E22B74" w:rsidRDefault="00382375" w:rsidP="00382375">
      <w:pPr>
        <w:rPr>
          <w:rFonts w:ascii="Arial" w:hAnsi="Arial" w:cs="Arial"/>
          <w:lang w:val="en-GB"/>
        </w:rPr>
      </w:pPr>
    </w:p>
    <w:p w:rsidR="002F7DCD" w:rsidRPr="00990523" w:rsidRDefault="00C90FC4" w:rsidP="002F7DCD">
      <w:pPr>
        <w:jc w:val="center"/>
        <w:rPr>
          <w:rFonts w:ascii="Arial" w:hAnsi="Arial" w:cs="Arial"/>
          <w:b/>
          <w:caps/>
        </w:rPr>
      </w:pPr>
      <w:r w:rsidRPr="00BE4F03">
        <w:rPr>
          <w:rFonts w:ascii="Arial" w:hAnsi="Arial" w:cs="Arial"/>
          <w:lang w:val="en-GB"/>
        </w:rPr>
        <w:t>I</w:t>
      </w:r>
      <w:r w:rsidR="00382375" w:rsidRPr="00BE4F03">
        <w:rPr>
          <w:rFonts w:ascii="Arial" w:hAnsi="Arial" w:cs="Arial"/>
          <w:lang w:val="en-GB"/>
        </w:rPr>
        <w:t xml:space="preserve">, the undersigned, offer to provide the consulting services for </w:t>
      </w:r>
      <w:r w:rsidR="009972DC" w:rsidRPr="00BE4F03">
        <w:rPr>
          <w:rFonts w:ascii="Arial" w:hAnsi="Arial" w:cs="Arial"/>
          <w:lang w:val="en-GB"/>
        </w:rPr>
        <w:t>the</w:t>
      </w:r>
      <w:r w:rsidR="004F3A19">
        <w:rPr>
          <w:rFonts w:ascii="Arial" w:hAnsi="Arial" w:cs="Arial"/>
          <w:lang w:val="en-GB"/>
        </w:rPr>
        <w:t xml:space="preserve"> </w:t>
      </w:r>
      <w:r w:rsidR="002F7DCD" w:rsidRPr="00085AFD">
        <w:rPr>
          <w:rFonts w:ascii="Arial" w:hAnsi="Arial" w:cs="Arial"/>
          <w:b/>
          <w:caps/>
        </w:rPr>
        <w:t xml:space="preserve">Consultancy </w:t>
      </w:r>
      <w:r w:rsidR="002F7DCD">
        <w:rPr>
          <w:rFonts w:ascii="Arial" w:hAnsi="Arial" w:cs="Arial"/>
          <w:b/>
          <w:caps/>
        </w:rPr>
        <w:t>FOR AN IN-DEPTH ANALYSIS AND DESIGN OF THE PROPOSED SADC PARLIAMENT</w:t>
      </w:r>
    </w:p>
    <w:p w:rsidR="00DA71AB" w:rsidRPr="004F3A19" w:rsidRDefault="00382375" w:rsidP="004F3A19">
      <w:pPr>
        <w:jc w:val="center"/>
        <w:rPr>
          <w:rFonts w:ascii="Arial" w:hAnsi="Arial" w:cs="Arial"/>
          <w:b/>
          <w:caps/>
        </w:rPr>
      </w:pPr>
      <w:r w:rsidRPr="00E22B74">
        <w:rPr>
          <w:rFonts w:ascii="Arial" w:hAnsi="Arial" w:cs="Arial"/>
          <w:lang w:val="en-GB"/>
        </w:rPr>
        <w:t>in accordanc</w:t>
      </w:r>
      <w:r w:rsidR="00C90FC4" w:rsidRPr="00E22B74">
        <w:rPr>
          <w:rFonts w:ascii="Arial" w:hAnsi="Arial" w:cs="Arial"/>
          <w:lang w:val="en-GB"/>
        </w:rPr>
        <w:t>e with your Request for Expression of Interests</w:t>
      </w:r>
      <w:r w:rsidRPr="00E22B74">
        <w:rPr>
          <w:rFonts w:ascii="Arial" w:hAnsi="Arial" w:cs="Arial"/>
          <w:lang w:val="en-GB"/>
        </w:rPr>
        <w:t xml:space="preserve"> number </w:t>
      </w:r>
      <w:r w:rsidR="00E22B74" w:rsidRPr="00E22B74">
        <w:rPr>
          <w:rFonts w:ascii="Arial" w:hAnsi="Arial" w:cs="Arial"/>
          <w:b/>
          <w:bCs/>
          <w:lang w:val="en-GB"/>
        </w:rPr>
        <w:t>SADC/</w:t>
      </w:r>
      <w:r w:rsidR="002F7DCD">
        <w:rPr>
          <w:rFonts w:ascii="Arial" w:hAnsi="Arial" w:cs="Arial"/>
          <w:b/>
          <w:bCs/>
          <w:lang w:val="en-GB"/>
        </w:rPr>
        <w:t>3/5/2/98 I</w:t>
      </w:r>
      <w:r w:rsidRPr="00E22B74">
        <w:rPr>
          <w:rFonts w:ascii="Arial" w:hAnsi="Arial" w:cs="Arial"/>
          <w:i/>
          <w:lang w:val="en-GB"/>
        </w:rPr>
        <w:t>,</w:t>
      </w:r>
      <w:r w:rsidRPr="00E22B74">
        <w:rPr>
          <w:rFonts w:ascii="Arial" w:hAnsi="Arial" w:cs="Arial"/>
          <w:lang w:val="en-GB"/>
        </w:rPr>
        <w:t xml:space="preserve"> dated [</w:t>
      </w:r>
      <w:r w:rsidRPr="00E22B74">
        <w:rPr>
          <w:rFonts w:ascii="Arial" w:hAnsi="Arial" w:cs="Arial"/>
          <w:i/>
          <w:iCs/>
          <w:lang w:val="en-GB"/>
        </w:rPr>
        <w:t xml:space="preserve">insert </w:t>
      </w:r>
      <w:r w:rsidRPr="00E22B74">
        <w:rPr>
          <w:rFonts w:ascii="Arial" w:hAnsi="Arial" w:cs="Arial"/>
          <w:i/>
          <w:lang w:val="en-GB"/>
        </w:rPr>
        <w:t>date</w:t>
      </w:r>
      <w:r w:rsidR="002A40B5" w:rsidRPr="00E22B74">
        <w:rPr>
          <w:rFonts w:ascii="Arial" w:hAnsi="Arial" w:cs="Arial"/>
          <w:lang w:val="en-GB"/>
        </w:rPr>
        <w:t xml:space="preserve">] </w:t>
      </w:r>
      <w:r w:rsidR="00DA71AB" w:rsidRPr="00E22B74">
        <w:rPr>
          <w:rFonts w:ascii="Arial" w:hAnsi="Arial" w:cs="Arial"/>
          <w:lang w:val="en-GB"/>
        </w:rPr>
        <w:t>for the sum of [</w:t>
      </w:r>
      <w:r w:rsidR="00DA71AB" w:rsidRPr="00E22B74">
        <w:rPr>
          <w:rFonts w:ascii="Arial" w:hAnsi="Arial" w:cs="Arial"/>
          <w:i/>
          <w:iCs/>
          <w:lang w:val="en-GB"/>
        </w:rPr>
        <w:t>Insert a</w:t>
      </w:r>
      <w:r w:rsidR="00DA71AB" w:rsidRPr="00E22B74">
        <w:rPr>
          <w:rFonts w:ascii="Arial" w:hAnsi="Arial" w:cs="Arial"/>
          <w:i/>
          <w:lang w:val="en-GB"/>
        </w:rPr>
        <w:t>mount(s) in words and figures</w:t>
      </w:r>
      <w:r w:rsidR="00DA71AB" w:rsidRPr="00E22B74">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rsidR="00DA71AB" w:rsidRPr="00E22B74" w:rsidRDefault="00DA71AB" w:rsidP="00115F57">
      <w:pPr>
        <w:jc w:val="both"/>
        <w:rPr>
          <w:rFonts w:ascii="Arial" w:hAnsi="Arial" w:cs="Arial"/>
          <w:lang w:val="en-GB"/>
        </w:rPr>
      </w:pPr>
    </w:p>
    <w:p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rsidR="00CD0445" w:rsidRPr="00E22B74" w:rsidRDefault="002A40B5" w:rsidP="00115F57">
      <w:pPr>
        <w:jc w:val="both"/>
        <w:rPr>
          <w:rFonts w:ascii="Arial" w:hAnsi="Arial" w:cs="Arial"/>
          <w:lang w:val="en-GB"/>
        </w:rPr>
      </w:pPr>
      <w:r w:rsidRPr="00E22B74">
        <w:rPr>
          <w:rFonts w:ascii="Arial" w:hAnsi="Arial" w:cs="Arial"/>
          <w:lang w:val="en-GB"/>
        </w:rPr>
        <w:t xml:space="preserve"> </w:t>
      </w:r>
    </w:p>
    <w:p w:rsidR="002A40B5" w:rsidRPr="00E22B74" w:rsidRDefault="002A40B5" w:rsidP="00115F57">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rsidR="003D026D" w:rsidRPr="00E22B74" w:rsidRDefault="003D026D" w:rsidP="003141B7">
      <w:pPr>
        <w:jc w:val="both"/>
        <w:rPr>
          <w:rFonts w:ascii="Arial" w:hAnsi="Arial" w:cs="Arial"/>
        </w:rPr>
      </w:pPr>
    </w:p>
    <w:p w:rsidR="002A40B5" w:rsidRPr="00E22B74" w:rsidRDefault="00CD0445" w:rsidP="003141B7">
      <w:pPr>
        <w:jc w:val="both"/>
        <w:rPr>
          <w:rFonts w:ascii="Arial" w:hAnsi="Arial" w:cs="Arial"/>
        </w:rPr>
      </w:pPr>
      <w:r w:rsidRPr="00E22B74">
        <w:rPr>
          <w:rFonts w:ascii="Arial" w:hAnsi="Arial" w:cs="Arial"/>
        </w:rPr>
        <w:lastRenderedPageBreak/>
        <w:t>I am aware that the penalties set out in the Procurement Policy may be applied in the case of a false declaration, should the contract be awarded to me.</w:t>
      </w:r>
    </w:p>
    <w:p w:rsidR="00DA71AB" w:rsidRPr="00E22B74" w:rsidRDefault="00DA71AB" w:rsidP="003141B7">
      <w:pPr>
        <w:jc w:val="both"/>
        <w:rPr>
          <w:rFonts w:ascii="Arial" w:hAnsi="Arial" w:cs="Arial"/>
        </w:rPr>
      </w:pPr>
    </w:p>
    <w:p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rsidR="00CD0445" w:rsidRPr="00E22B74" w:rsidRDefault="00CD0445" w:rsidP="003141B7">
      <w:pPr>
        <w:jc w:val="both"/>
        <w:rPr>
          <w:rFonts w:ascii="Arial" w:hAnsi="Arial" w:cs="Arial"/>
        </w:rPr>
      </w:pPr>
    </w:p>
    <w:p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F76DDC">
        <w:rPr>
          <w:rFonts w:ascii="Arial" w:hAnsi="Arial" w:cs="Arial"/>
        </w:rPr>
        <w:t>Paragraph 9</w:t>
      </w:r>
      <w:r w:rsidR="006A4750" w:rsidRPr="00E22B74">
        <w:rPr>
          <w:rFonts w:ascii="Arial" w:hAnsi="Arial" w:cs="Arial"/>
        </w:rPr>
        <w:t xml:space="preserve">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rsidR="00CD0445" w:rsidRPr="00E22B74" w:rsidRDefault="00CD0445" w:rsidP="00CD0445">
      <w:pPr>
        <w:jc w:val="both"/>
        <w:rPr>
          <w:rFonts w:ascii="Arial" w:hAnsi="Arial" w:cs="Arial"/>
          <w:lang w:val="en-GB"/>
        </w:rPr>
      </w:pPr>
    </w:p>
    <w:p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rsidR="00382375" w:rsidRPr="00E22B74" w:rsidRDefault="00382375" w:rsidP="00382375">
      <w:pPr>
        <w:rPr>
          <w:rFonts w:ascii="Arial" w:hAnsi="Arial" w:cs="Arial"/>
          <w:lang w:val="en-GB"/>
        </w:rPr>
      </w:pPr>
    </w:p>
    <w:p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rsidR="00382375" w:rsidRPr="00E22B74" w:rsidRDefault="00382375" w:rsidP="00382375">
      <w:pPr>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rsidR="006A4750" w:rsidRPr="00E22B74" w:rsidRDefault="006A4750" w:rsidP="00382375">
      <w:pPr>
        <w:tabs>
          <w:tab w:val="right" w:pos="8460"/>
        </w:tabs>
        <w:ind w:left="720"/>
        <w:jc w:val="both"/>
        <w:rPr>
          <w:rFonts w:ascii="Arial" w:hAnsi="Arial" w:cs="Arial"/>
          <w:lang w:val="en-GB"/>
        </w:rPr>
      </w:pPr>
    </w:p>
    <w:p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rsidR="00382375" w:rsidRPr="00E22B74" w:rsidRDefault="00382375"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AA48EC" w:rsidRPr="00E22B74" w:rsidRDefault="00AA48EC" w:rsidP="00382375">
      <w:pPr>
        <w:pStyle w:val="BodyText2"/>
        <w:pBdr>
          <w:bottom w:val="single" w:sz="4" w:space="1" w:color="auto"/>
        </w:pBdr>
        <w:rPr>
          <w:rFonts w:ascii="Arial" w:hAnsi="Arial" w:cs="Arial"/>
          <w:lang w:val="en-GB"/>
        </w:rPr>
      </w:pPr>
    </w:p>
    <w:p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rsidR="006A4750" w:rsidRPr="000B5FFB" w:rsidRDefault="006A4750" w:rsidP="00680A7C">
      <w:pPr>
        <w:pStyle w:val="Fett1"/>
        <w:jc w:val="center"/>
        <w:outlineLvl w:val="0"/>
        <w:rPr>
          <w:rFonts w:cs="Arial"/>
          <w:sz w:val="24"/>
          <w:szCs w:val="24"/>
          <w:lang w:val="en-GB"/>
        </w:rPr>
      </w:pPr>
      <w:bookmarkStart w:id="5" w:name="_Toc267927846"/>
      <w:r w:rsidRPr="000B5FFB">
        <w:rPr>
          <w:rFonts w:cs="Arial"/>
          <w:sz w:val="24"/>
          <w:szCs w:val="24"/>
          <w:lang w:val="en-GB"/>
        </w:rPr>
        <w:lastRenderedPageBreak/>
        <w:t>B.</w:t>
      </w:r>
      <w:r w:rsidRPr="000B5FFB">
        <w:rPr>
          <w:rFonts w:cs="Arial"/>
          <w:sz w:val="24"/>
          <w:szCs w:val="24"/>
          <w:lang w:val="en-GB"/>
        </w:rPr>
        <w:tab/>
        <w:t>CURRICULUM VITAE</w:t>
      </w:r>
      <w:bookmarkEnd w:id="5"/>
    </w:p>
    <w:p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rsidR="000A479E" w:rsidRPr="000B5FFB" w:rsidRDefault="000A479E" w:rsidP="006A4750">
      <w:pPr>
        <w:pBdr>
          <w:bottom w:val="single" w:sz="8" w:space="1" w:color="auto"/>
        </w:pBdr>
        <w:jc w:val="center"/>
        <w:rPr>
          <w:rFonts w:ascii="Arial" w:hAnsi="Arial" w:cs="Arial"/>
          <w:b/>
          <w:i/>
          <w:lang w:val="en-GB"/>
        </w:rPr>
      </w:pPr>
    </w:p>
    <w:p w:rsidR="006A4750" w:rsidRPr="000B5FFB" w:rsidRDefault="006A4750" w:rsidP="006A4750">
      <w:pPr>
        <w:jc w:val="right"/>
        <w:rPr>
          <w:rFonts w:ascii="Arial" w:hAnsi="Arial" w:cs="Arial"/>
          <w:lang w:val="en-GB"/>
        </w:rPr>
      </w:pPr>
    </w:p>
    <w:p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rsidTr="00EC3A43">
        <w:tc>
          <w:tcPr>
            <w:tcW w:w="3510" w:type="dxa"/>
          </w:tcPr>
          <w:p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rsidTr="00EC3A43">
        <w:tc>
          <w:tcPr>
            <w:tcW w:w="3510" w:type="dxa"/>
          </w:tcPr>
          <w:p w:rsidR="00382375" w:rsidRPr="000B5FFB" w:rsidRDefault="00382375" w:rsidP="003141B7">
            <w:pPr>
              <w:pStyle w:val="ListParagraph"/>
              <w:suppressAutoHyphens/>
              <w:ind w:left="426"/>
              <w:rPr>
                <w:rFonts w:ascii="Arial" w:hAnsi="Arial" w:cs="Arial"/>
                <w:b/>
                <w:lang w:val="en-GB"/>
              </w:rPr>
            </w:pPr>
          </w:p>
        </w:tc>
        <w:tc>
          <w:tcPr>
            <w:tcW w:w="6237" w:type="dxa"/>
          </w:tcPr>
          <w:p w:rsidR="00382375" w:rsidRPr="000B5FFB" w:rsidRDefault="00382375" w:rsidP="003141B7">
            <w:pPr>
              <w:pStyle w:val="ListParagraph"/>
              <w:suppressAutoHyphens/>
              <w:ind w:left="426"/>
              <w:rPr>
                <w:rFonts w:ascii="Arial" w:hAnsi="Arial" w:cs="Arial"/>
                <w:i/>
                <w:lang w:val="en-GB"/>
              </w:rPr>
            </w:pPr>
          </w:p>
        </w:tc>
      </w:tr>
      <w:tr w:rsidR="00382375" w:rsidRPr="000B5FFB" w:rsidTr="00EC3A43">
        <w:tc>
          <w:tcPr>
            <w:tcW w:w="3510" w:type="dxa"/>
          </w:tcPr>
          <w:p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rsidR="00F927D0" w:rsidRPr="000B5FFB" w:rsidRDefault="00F927D0" w:rsidP="003141B7">
            <w:pPr>
              <w:pStyle w:val="ListParagraph"/>
              <w:suppressAutoHyphens/>
              <w:ind w:left="426"/>
              <w:rPr>
                <w:rFonts w:ascii="Arial" w:hAnsi="Arial" w:cs="Arial"/>
                <w:i/>
                <w:lang w:val="en-GB"/>
              </w:rPr>
            </w:pP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rsidTr="00EC3A43">
        <w:tc>
          <w:tcPr>
            <w:tcW w:w="3510" w:type="dxa"/>
          </w:tcPr>
          <w:p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rsidR="00382375" w:rsidRPr="000B5FFB" w:rsidRDefault="00382375" w:rsidP="00EC3A43">
            <w:pPr>
              <w:rPr>
                <w:rFonts w:ascii="Arial" w:hAnsi="Arial" w:cs="Arial"/>
                <w:lang w:val="en-GB"/>
              </w:rPr>
            </w:pPr>
          </w:p>
        </w:tc>
      </w:tr>
      <w:tr w:rsidR="00382375" w:rsidRPr="000B5FFB" w:rsidTr="00EC3A43">
        <w:tc>
          <w:tcPr>
            <w:tcW w:w="3510" w:type="dxa"/>
          </w:tcPr>
          <w:p w:rsidR="00382375" w:rsidRPr="000B5FFB" w:rsidRDefault="00382375" w:rsidP="00EC3A43">
            <w:pPr>
              <w:tabs>
                <w:tab w:val="left" w:pos="426"/>
              </w:tabs>
              <w:ind w:left="425" w:hanging="425"/>
              <w:rPr>
                <w:rFonts w:ascii="Arial" w:hAnsi="Arial" w:cs="Arial"/>
                <w:b/>
                <w:lang w:val="en-GB"/>
              </w:rPr>
            </w:pPr>
          </w:p>
        </w:tc>
        <w:tc>
          <w:tcPr>
            <w:tcW w:w="6237" w:type="dxa"/>
          </w:tcPr>
          <w:p w:rsidR="00382375" w:rsidRPr="000B5FFB" w:rsidRDefault="00382375" w:rsidP="00EC3A43">
            <w:pPr>
              <w:rPr>
                <w:rFonts w:ascii="Arial" w:hAnsi="Arial" w:cs="Arial"/>
                <w:lang w:val="en-GB"/>
              </w:rPr>
            </w:pPr>
          </w:p>
        </w:tc>
      </w:tr>
      <w:tr w:rsidR="00382375" w:rsidRPr="000B5FFB"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rsidTr="00EC3A43">
        <w:tc>
          <w:tcPr>
            <w:tcW w:w="3935" w:type="dxa"/>
            <w:shd w:val="clear" w:color="auto" w:fill="E6E6E6"/>
          </w:tcPr>
          <w:p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rsidTr="00EC3A43">
        <w:tc>
          <w:tcPr>
            <w:tcW w:w="3935"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rsidR="00382375" w:rsidRPr="000B5FFB" w:rsidRDefault="00382375" w:rsidP="00EC3A43">
            <w:pPr>
              <w:rPr>
                <w:rFonts w:ascii="Arial" w:hAnsi="Arial" w:cs="Arial"/>
                <w:i/>
                <w:lang w:val="en-GB"/>
              </w:rPr>
            </w:pPr>
            <w:r w:rsidRPr="000B5FFB">
              <w:rPr>
                <w:rFonts w:ascii="Arial" w:hAnsi="Arial" w:cs="Arial"/>
                <w:i/>
                <w:lang w:val="en-GB"/>
              </w:rPr>
              <w:t>[insert the no.]</w:t>
            </w:r>
          </w:p>
        </w:tc>
      </w:tr>
    </w:tbl>
    <w:p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rsidTr="00EC3A43">
        <w:tc>
          <w:tcPr>
            <w:tcW w:w="4077" w:type="dxa"/>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rsidTr="00EC3A43">
        <w:tc>
          <w:tcPr>
            <w:tcW w:w="9747" w:type="dxa"/>
            <w:gridSpan w:val="2"/>
          </w:tcPr>
          <w:p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rsidTr="00EC3A43">
        <w:trPr>
          <w:jc w:val="center"/>
        </w:trPr>
        <w:tc>
          <w:tcPr>
            <w:tcW w:w="2857" w:type="dxa"/>
            <w:tcBorders>
              <w:left w:val="double" w:sz="6" w:space="0" w:color="auto"/>
              <w:bottom w:val="single" w:sz="4"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rsidTr="00EC3A43">
        <w:trPr>
          <w:jc w:val="center"/>
        </w:trPr>
        <w:tc>
          <w:tcPr>
            <w:tcW w:w="2857" w:type="dxa"/>
            <w:tcBorders>
              <w:top w:val="single" w:sz="6" w:space="0" w:color="auto"/>
              <w:left w:val="double" w:sz="6" w:space="0" w:color="auto"/>
              <w:bottom w:val="double" w:sz="6" w:space="0" w:color="auto"/>
            </w:tcBorders>
          </w:tcPr>
          <w:p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rsidTr="00EC3A43">
        <w:trPr>
          <w:trHeight w:val="483"/>
          <w:tblHeader/>
        </w:trPr>
        <w:tc>
          <w:tcPr>
            <w:tcW w:w="1242"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483"/>
        </w:trPr>
        <w:tc>
          <w:tcPr>
            <w:tcW w:w="1242"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rsidTr="00EC3A43">
        <w:trPr>
          <w:trHeight w:val="309"/>
        </w:trPr>
        <w:tc>
          <w:tcPr>
            <w:tcW w:w="1242" w:type="dxa"/>
            <w:tcBorders>
              <w:top w:val="single" w:sz="6" w:space="0" w:color="auto"/>
            </w:tcBorders>
          </w:tcPr>
          <w:p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rsidTr="00EC3A43">
        <w:trPr>
          <w:trHeight w:val="309"/>
        </w:trPr>
        <w:tc>
          <w:tcPr>
            <w:tcW w:w="1242" w:type="dxa"/>
            <w:vAlign w:val="center"/>
          </w:tcPr>
          <w:p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rsidR="00382375" w:rsidRPr="000B5FFB" w:rsidRDefault="00382375" w:rsidP="00EC3A43">
            <w:pPr>
              <w:rPr>
                <w:rFonts w:ascii="Arial" w:hAnsi="Arial" w:cs="Arial"/>
                <w:b/>
                <w:i/>
                <w:lang w:val="en-GB"/>
              </w:rPr>
            </w:pPr>
            <w:r w:rsidRPr="000B5FFB">
              <w:rPr>
                <w:rFonts w:ascii="Arial" w:hAnsi="Arial" w:cs="Arial"/>
                <w:b/>
                <w:i/>
                <w:lang w:val="en-GB"/>
              </w:rPr>
              <w:t>Name of the Company:</w:t>
            </w:r>
          </w:p>
          <w:p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rsidR="00382375" w:rsidRPr="000B5FFB" w:rsidRDefault="00382375" w:rsidP="00EC3A43">
            <w:pPr>
              <w:rPr>
                <w:rFonts w:ascii="Arial" w:hAnsi="Arial" w:cs="Arial"/>
                <w:b/>
                <w:i/>
                <w:lang w:val="en-GB"/>
              </w:rPr>
            </w:pPr>
            <w:r w:rsidRPr="000B5FFB">
              <w:rPr>
                <w:rFonts w:ascii="Arial" w:hAnsi="Arial" w:cs="Arial"/>
                <w:b/>
                <w:i/>
                <w:lang w:val="en-GB"/>
              </w:rPr>
              <w:t>Phone:</w:t>
            </w:r>
          </w:p>
          <w:p w:rsidR="00382375" w:rsidRPr="000B5FFB" w:rsidRDefault="00382375" w:rsidP="00EC3A43">
            <w:pPr>
              <w:rPr>
                <w:rFonts w:ascii="Arial" w:hAnsi="Arial" w:cs="Arial"/>
                <w:b/>
                <w:i/>
                <w:lang w:val="en-GB"/>
              </w:rPr>
            </w:pPr>
            <w:r w:rsidRPr="000B5FFB">
              <w:rPr>
                <w:rFonts w:ascii="Arial" w:hAnsi="Arial" w:cs="Arial"/>
                <w:b/>
                <w:i/>
                <w:lang w:val="en-GB"/>
              </w:rPr>
              <w:t>Fax:</w:t>
            </w:r>
          </w:p>
          <w:p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rsidR="00382375" w:rsidRPr="000B5FFB" w:rsidRDefault="00382375" w:rsidP="00382375">
      <w:pPr>
        <w:rPr>
          <w:rFonts w:ascii="Arial" w:hAnsi="Arial" w:cs="Arial"/>
          <w:lang w:val="en-GB"/>
        </w:rPr>
        <w:sectPr w:rsidR="00382375" w:rsidRPr="000B5FFB"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rsidR="00382375" w:rsidRPr="000B5FFB" w:rsidRDefault="00382375" w:rsidP="00382375">
      <w:pPr>
        <w:rPr>
          <w:rFonts w:ascii="Arial" w:hAnsi="Arial" w:cs="Arial"/>
          <w:lang w:val="en-GB"/>
        </w:rPr>
      </w:pPr>
    </w:p>
    <w:p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rsidR="00382375" w:rsidRPr="000B5FFB" w:rsidRDefault="00382375" w:rsidP="00382375">
      <w:pPr>
        <w:tabs>
          <w:tab w:val="left" w:pos="426"/>
          <w:tab w:val="center" w:pos="6518"/>
          <w:tab w:val="center" w:pos="8220"/>
        </w:tabs>
        <w:suppressAutoHyphens/>
        <w:ind w:left="780"/>
        <w:rPr>
          <w:rFonts w:ascii="Arial" w:hAnsi="Arial" w:cs="Arial"/>
          <w:b/>
          <w:i/>
          <w:lang w:val="en-GB"/>
        </w:rPr>
      </w:pPr>
    </w:p>
    <w:p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rsidR="00382375" w:rsidRPr="000B5FFB" w:rsidRDefault="00382375" w:rsidP="00382375">
      <w:pPr>
        <w:tabs>
          <w:tab w:val="left" w:pos="426"/>
          <w:tab w:val="center" w:pos="6518"/>
          <w:tab w:val="center" w:pos="8220"/>
        </w:tabs>
        <w:suppressAutoHyphens/>
        <w:ind w:left="780"/>
        <w:rPr>
          <w:rFonts w:ascii="Arial" w:hAnsi="Arial" w:cs="Arial"/>
          <w:lang w:val="en-GB"/>
        </w:rPr>
      </w:pPr>
    </w:p>
    <w:p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rsidR="00382375" w:rsidRPr="000B5FFB" w:rsidRDefault="00382375" w:rsidP="00382375">
      <w:pPr>
        <w:tabs>
          <w:tab w:val="left" w:pos="426"/>
          <w:tab w:val="center" w:pos="6518"/>
          <w:tab w:val="center" w:pos="8220"/>
        </w:tabs>
        <w:suppressAutoHyphens/>
        <w:ind w:left="780"/>
        <w:rPr>
          <w:rFonts w:ascii="Arial" w:hAnsi="Arial" w:cs="Arial"/>
          <w:i/>
          <w:lang w:val="en-GB"/>
        </w:rPr>
      </w:pPr>
    </w:p>
    <w:p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00C62605">
        <w:rPr>
          <w:rFonts w:ascii="Arial" w:hAnsi="Arial" w:cs="Arial"/>
          <w:lang w:val="en-GB"/>
        </w:rPr>
        <w:t>points 9 and 17</w:t>
      </w:r>
      <w:r w:rsidRPr="000B5FFB">
        <w:rPr>
          <w:rFonts w:ascii="Arial" w:hAnsi="Arial" w:cs="Arial"/>
          <w:lang w:val="en-GB"/>
        </w:rPr>
        <w:t xml:space="preserve">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rsidR="00382375" w:rsidRPr="000B5FFB" w:rsidRDefault="00382375" w:rsidP="00382375">
      <w:pPr>
        <w:jc w:val="both"/>
        <w:rPr>
          <w:rFonts w:ascii="Arial" w:hAnsi="Arial" w:cs="Arial"/>
          <w:lang w:val="en-GB"/>
        </w:rPr>
      </w:pPr>
    </w:p>
    <w:p w:rsidR="00382375" w:rsidRPr="000B5FFB" w:rsidRDefault="00382375" w:rsidP="00382375">
      <w:pPr>
        <w:jc w:val="both"/>
        <w:rPr>
          <w:rFonts w:ascii="Arial" w:hAnsi="Arial" w:cs="Arial"/>
          <w:lang w:val="en-GB"/>
        </w:rPr>
      </w:pPr>
      <w:r w:rsidRPr="000B5FFB">
        <w:rPr>
          <w:rFonts w:ascii="Arial" w:hAnsi="Arial" w:cs="Arial"/>
          <w:lang w:val="en-GB"/>
        </w:rPr>
        <w:t>By signing this statement, I also authorize the SADC Secretariat to contact my previous or current</w:t>
      </w:r>
      <w:r w:rsidR="00C62605">
        <w:rPr>
          <w:rFonts w:ascii="Arial" w:hAnsi="Arial" w:cs="Arial"/>
          <w:lang w:val="en-GB"/>
        </w:rPr>
        <w:t xml:space="preserve"> employers indicated at point 17</w:t>
      </w:r>
      <w:r w:rsidRPr="000B5FFB">
        <w:rPr>
          <w:rFonts w:ascii="Arial" w:hAnsi="Arial" w:cs="Arial"/>
          <w:lang w:val="en-GB"/>
        </w:rPr>
        <w:t xml:space="preserve"> above, to obtain directly reference about my professional conduct and achievements. </w:t>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rsidTr="00EC3A43">
        <w:tc>
          <w:tcPr>
            <w:tcW w:w="5457" w:type="dxa"/>
            <w:tcBorders>
              <w:bottom w:val="single" w:sz="4" w:space="0" w:color="auto"/>
            </w:tcBorders>
          </w:tcPr>
          <w:p w:rsidR="00382375" w:rsidRPr="000B5FFB" w:rsidRDefault="00382375" w:rsidP="00EC3A43">
            <w:pPr>
              <w:rPr>
                <w:rFonts w:ascii="Arial" w:hAnsi="Arial" w:cs="Arial"/>
                <w:lang w:val="en-GB"/>
              </w:rPr>
            </w:pPr>
          </w:p>
        </w:tc>
        <w:tc>
          <w:tcPr>
            <w:tcW w:w="850" w:type="dxa"/>
          </w:tcPr>
          <w:p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rsidR="00382375" w:rsidRPr="000B5FFB" w:rsidRDefault="00382375" w:rsidP="00AD5BB9">
            <w:pPr>
              <w:rPr>
                <w:rFonts w:ascii="Arial" w:hAnsi="Arial" w:cs="Arial"/>
                <w:lang w:val="en-GB"/>
              </w:rPr>
            </w:pPr>
          </w:p>
        </w:tc>
      </w:tr>
    </w:tbl>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C62605">
        <w:rPr>
          <w:rFonts w:ascii="Arial" w:hAnsi="Arial" w:cs="Arial"/>
          <w:b/>
          <w:i/>
          <w:lang w:val="en-GB"/>
        </w:rPr>
        <w:t>7</w:t>
      </w:r>
      <w:r w:rsidR="007157B1" w:rsidRPr="000B5FFB">
        <w:rPr>
          <w:rFonts w:ascii="Arial" w:hAnsi="Arial" w:cs="Arial"/>
          <w:b/>
          <w:i/>
          <w:lang w:val="en-GB"/>
        </w:rPr>
        <w:t xml:space="preserve"> </w:t>
      </w:r>
    </w:p>
    <w:p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lang w:val="en-GB"/>
        </w:rPr>
      </w:pPr>
    </w:p>
    <w:p w:rsidR="00382375" w:rsidRPr="000B5FFB" w:rsidRDefault="00382375" w:rsidP="00382375">
      <w:pPr>
        <w:rPr>
          <w:rFonts w:ascii="Arial" w:hAnsi="Arial" w:cs="Arial"/>
          <w:bCs/>
          <w:lang w:val="en-GB"/>
        </w:rPr>
      </w:pPr>
    </w:p>
    <w:p w:rsidR="00382375" w:rsidRPr="000B5FFB" w:rsidRDefault="00382375" w:rsidP="00382375">
      <w:pPr>
        <w:rPr>
          <w:rFonts w:ascii="Arial" w:hAnsi="Arial" w:cs="Arial"/>
          <w:bCs/>
          <w:lang w:val="en-GB"/>
        </w:rPr>
      </w:pPr>
    </w:p>
    <w:p w:rsidR="00382375" w:rsidRPr="000B5FFB" w:rsidRDefault="00382375" w:rsidP="00382375">
      <w:pPr>
        <w:jc w:val="center"/>
        <w:rPr>
          <w:rFonts w:ascii="Arial" w:hAnsi="Arial" w:cs="Arial"/>
          <w:bCs/>
          <w:lang w:val="en-GB"/>
        </w:rPr>
        <w:sectPr w:rsidR="00382375" w:rsidRPr="000B5FFB" w:rsidSect="00EC3A43">
          <w:headerReference w:type="even" r:id="rId26"/>
          <w:footnotePr>
            <w:numRestart w:val="eachPage"/>
          </w:footnotePr>
          <w:type w:val="nextColumn"/>
          <w:pgSz w:w="11909" w:h="16834" w:code="9"/>
          <w:pgMar w:top="1440" w:right="1440" w:bottom="1584" w:left="1800" w:header="576" w:footer="576" w:gutter="0"/>
          <w:cols w:space="720"/>
        </w:sectPr>
      </w:pPr>
    </w:p>
    <w:p w:rsidR="00382375" w:rsidRPr="000B5FFB" w:rsidRDefault="00382375" w:rsidP="00382375">
      <w:pPr>
        <w:pBdr>
          <w:bottom w:val="single" w:sz="8" w:space="1" w:color="auto"/>
        </w:pBdr>
        <w:jc w:val="right"/>
        <w:rPr>
          <w:rFonts w:ascii="Arial" w:hAnsi="Arial" w:cs="Arial"/>
          <w:lang w:val="en-GB"/>
        </w:rPr>
      </w:pPr>
    </w:p>
    <w:p w:rsidR="006A4750" w:rsidRPr="000B5FFB" w:rsidRDefault="006A4750" w:rsidP="00680A7C">
      <w:pPr>
        <w:pStyle w:val="Heading1"/>
        <w:jc w:val="center"/>
        <w:rPr>
          <w:rFonts w:ascii="Arial" w:hAnsi="Arial" w:cs="Arial"/>
          <w:lang w:val="en-GB"/>
        </w:rPr>
      </w:pPr>
      <w:bookmarkStart w:id="6" w:name="_Toc267927847"/>
      <w:r w:rsidRPr="000B5FFB">
        <w:rPr>
          <w:rFonts w:ascii="Arial" w:hAnsi="Arial" w:cs="Arial"/>
          <w:lang w:val="en-GB"/>
        </w:rPr>
        <w:t>C.</w:t>
      </w:r>
      <w:r w:rsidRPr="000B5FFB">
        <w:rPr>
          <w:rFonts w:ascii="Arial" w:hAnsi="Arial" w:cs="Arial"/>
          <w:lang w:val="en-GB"/>
        </w:rPr>
        <w:tab/>
        <w:t>FINANCIAL PROPOSAL</w:t>
      </w:r>
      <w:bookmarkEnd w:id="6"/>
    </w:p>
    <w:p w:rsidR="008318AF" w:rsidRDefault="008318AF" w:rsidP="00BE4F03">
      <w:pPr>
        <w:ind w:left="-851"/>
        <w:jc w:val="both"/>
        <w:rPr>
          <w:rFonts w:ascii="Arial" w:hAnsi="Arial" w:cs="Arial"/>
          <w:b/>
          <w:lang w:val="en-GB"/>
        </w:rPr>
      </w:pPr>
    </w:p>
    <w:p w:rsidR="002F7DCD" w:rsidRPr="00990523" w:rsidRDefault="00E71D4A" w:rsidP="002F7DCD">
      <w:pPr>
        <w:jc w:val="center"/>
        <w:rPr>
          <w:rFonts w:ascii="Arial" w:hAnsi="Arial" w:cs="Arial"/>
          <w:b/>
          <w:caps/>
        </w:rPr>
      </w:pPr>
      <w:r w:rsidRPr="008318AF">
        <w:rPr>
          <w:rFonts w:ascii="Arial" w:hAnsi="Arial" w:cs="Arial"/>
          <w:b/>
          <w:lang w:val="en-GB"/>
        </w:rPr>
        <w:t>REFERENCE NUMBER:</w:t>
      </w:r>
      <w:r w:rsidRPr="008318AF">
        <w:rPr>
          <w:rFonts w:ascii="Arial" w:hAnsi="Arial" w:cs="Arial"/>
          <w:lang w:val="en-GB"/>
        </w:rPr>
        <w:t xml:space="preserve"> </w:t>
      </w:r>
      <w:r w:rsidR="002F7DCD" w:rsidRPr="002F7DCD">
        <w:rPr>
          <w:rFonts w:ascii="Arial" w:hAnsi="Arial" w:cs="Arial"/>
          <w:b/>
          <w:bCs/>
          <w:sz w:val="28"/>
          <w:szCs w:val="28"/>
          <w:lang w:val="en-GB"/>
        </w:rPr>
        <w:t>SADC/3/5/2/98 I</w:t>
      </w:r>
      <w:r w:rsidR="00393803" w:rsidRPr="004A19C9">
        <w:rPr>
          <w:rFonts w:ascii="Arial" w:hAnsi="Arial" w:cs="Arial"/>
          <w:i/>
          <w:lang w:val="en-GB"/>
        </w:rPr>
        <w:t>–</w:t>
      </w:r>
      <w:r w:rsidR="004F3A19" w:rsidRPr="004F3A19">
        <w:rPr>
          <w:rFonts w:ascii="Arial" w:hAnsi="Arial" w:cs="Arial"/>
          <w:b/>
          <w:caps/>
        </w:rPr>
        <w:t xml:space="preserve"> </w:t>
      </w:r>
      <w:r w:rsidR="002F7DCD" w:rsidRPr="00085AFD">
        <w:rPr>
          <w:rFonts w:ascii="Arial" w:hAnsi="Arial" w:cs="Arial"/>
          <w:b/>
          <w:caps/>
        </w:rPr>
        <w:t xml:space="preserve">Consultancy </w:t>
      </w:r>
      <w:r w:rsidR="002F7DCD">
        <w:rPr>
          <w:rFonts w:ascii="Arial" w:hAnsi="Arial" w:cs="Arial"/>
          <w:b/>
          <w:caps/>
        </w:rPr>
        <w:t>FOR AN IN-DEPTH ANALYSIS AND DESIGN OF THE PROPOSED SADC PARLIAMENT</w:t>
      </w:r>
    </w:p>
    <w:p w:rsidR="004F3A19" w:rsidRPr="00990523" w:rsidRDefault="004F3A19" w:rsidP="004F3A19">
      <w:pPr>
        <w:jc w:val="center"/>
        <w:rPr>
          <w:rFonts w:ascii="Arial" w:hAnsi="Arial" w:cs="Arial"/>
          <w:b/>
          <w:caps/>
        </w:rPr>
      </w:pPr>
    </w:p>
    <w:p w:rsidR="00AC678B" w:rsidRDefault="00AC678B" w:rsidP="00AC678B">
      <w:pPr>
        <w:tabs>
          <w:tab w:val="left" w:pos="567"/>
        </w:tabs>
        <w:ind w:left="284" w:hanging="426"/>
        <w:jc w:val="both"/>
        <w:rPr>
          <w:rFonts w:ascii="Arial" w:hAnsi="Arial" w:cs="Arial"/>
          <w:b/>
          <w:lang w:val="tn-ZA"/>
        </w:rPr>
      </w:pPr>
    </w:p>
    <w:p w:rsidR="004A19C9" w:rsidRPr="004A19C9" w:rsidRDefault="004A19C9" w:rsidP="00BE4F03">
      <w:pPr>
        <w:ind w:left="-851"/>
        <w:jc w:val="both"/>
        <w:rPr>
          <w:rFonts w:ascii="Arial" w:hAnsi="Arial" w:cs="Arial"/>
        </w:rPr>
      </w:pPr>
    </w:p>
    <w:p w:rsidR="00382375" w:rsidRPr="000B5FFB" w:rsidRDefault="00382375" w:rsidP="004A19C9">
      <w:pPr>
        <w:jc w:val="both"/>
        <w:rPr>
          <w:rFonts w:ascii="Arial" w:hAnsi="Arial" w:cs="Arial"/>
          <w:lang w:val="en-GB" w:eastAsia="it-IT"/>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rsidTr="004A19C9">
        <w:trPr>
          <w:trHeight w:hRule="exact" w:val="1006"/>
          <w:jc w:val="center"/>
        </w:trPr>
        <w:tc>
          <w:tcPr>
            <w:tcW w:w="486"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lang w:val="en-GB"/>
              </w:rPr>
            </w:pPr>
          </w:p>
        </w:tc>
      </w:tr>
      <w:tr w:rsidR="000D104D" w:rsidRPr="000B5FFB"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0D104D" w:rsidRPr="000B5FFB" w:rsidRDefault="000D104D" w:rsidP="000D104D">
            <w:pPr>
              <w:spacing w:before="40"/>
              <w:jc w:val="center"/>
              <w:rPr>
                <w:rFonts w:ascii="Arial" w:hAnsi="Arial" w:cs="Arial"/>
                <w:b/>
                <w:i/>
                <w:lang w:val="en-GB"/>
              </w:rPr>
            </w:pPr>
          </w:p>
        </w:tc>
      </w:tr>
      <w:tr w:rsidR="00CD0445" w:rsidRPr="000B5FFB" w:rsidTr="004A19C9">
        <w:trPr>
          <w:trHeight w:hRule="exact" w:val="567"/>
          <w:jc w:val="center"/>
        </w:trPr>
        <w:tc>
          <w:tcPr>
            <w:tcW w:w="486" w:type="dxa"/>
            <w:tcBorders>
              <w:top w:val="single" w:sz="12" w:space="0" w:color="auto"/>
              <w:bottom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6"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DA71AB" w:rsidRPr="000B5FFB" w:rsidTr="004A19C9">
        <w:trPr>
          <w:trHeight w:hRule="exact" w:val="567"/>
          <w:jc w:val="center"/>
        </w:trPr>
        <w:tc>
          <w:tcPr>
            <w:tcW w:w="486" w:type="dxa"/>
            <w:tcBorders>
              <w:top w:val="single" w:sz="8" w:space="0" w:color="auto"/>
            </w:tcBorders>
            <w:vAlign w:val="center"/>
          </w:tcPr>
          <w:p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DA71AB" w:rsidRPr="000B5FFB" w:rsidRDefault="00DA71AB"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CD0445" w:rsidRPr="000B5FFB" w:rsidTr="004A19C9">
        <w:trPr>
          <w:trHeight w:hRule="exact" w:val="567"/>
          <w:jc w:val="center"/>
        </w:trPr>
        <w:tc>
          <w:tcPr>
            <w:tcW w:w="486" w:type="dxa"/>
            <w:tcBorders>
              <w:top w:val="single" w:sz="8" w:space="0" w:color="auto"/>
              <w:bottom w:val="single" w:sz="8" w:space="0" w:color="auto"/>
            </w:tcBorders>
            <w:vAlign w:val="center"/>
          </w:tcPr>
          <w:p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rsidR="00CD0445" w:rsidRPr="000B5FFB" w:rsidRDefault="00CD0445" w:rsidP="000D104D">
            <w:pPr>
              <w:spacing w:before="40"/>
              <w:jc w:val="center"/>
              <w:rPr>
                <w:rFonts w:ascii="Arial" w:hAnsi="Arial" w:cs="Arial"/>
                <w:lang w:val="en-GB"/>
              </w:rPr>
            </w:pPr>
          </w:p>
        </w:tc>
      </w:tr>
      <w:tr w:rsidR="000D104D" w:rsidRPr="000B5FFB" w:rsidTr="004A19C9">
        <w:trPr>
          <w:trHeight w:hRule="exact" w:val="567"/>
          <w:jc w:val="center"/>
        </w:trPr>
        <w:tc>
          <w:tcPr>
            <w:tcW w:w="8457" w:type="dxa"/>
            <w:gridSpan w:val="6"/>
            <w:tcBorders>
              <w:top w:val="single" w:sz="8" w:space="0" w:color="auto"/>
            </w:tcBorders>
            <w:vAlign w:val="center"/>
          </w:tcPr>
          <w:p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rsidR="000D104D" w:rsidRPr="000B5FFB" w:rsidRDefault="000D104D" w:rsidP="000D104D">
            <w:pPr>
              <w:spacing w:before="40"/>
              <w:jc w:val="center"/>
              <w:rPr>
                <w:rFonts w:ascii="Arial" w:hAnsi="Arial" w:cs="Arial"/>
                <w:lang w:val="en-GB"/>
              </w:rPr>
            </w:pPr>
          </w:p>
        </w:tc>
      </w:tr>
    </w:tbl>
    <w:p w:rsidR="00382375" w:rsidRPr="000B5FFB" w:rsidRDefault="00382375" w:rsidP="00382375">
      <w:pPr>
        <w:pStyle w:val="Header"/>
        <w:tabs>
          <w:tab w:val="clear" w:pos="4320"/>
          <w:tab w:val="clear" w:pos="8640"/>
        </w:tabs>
        <w:spacing w:line="120" w:lineRule="exact"/>
        <w:rPr>
          <w:rFonts w:ascii="Arial" w:hAnsi="Arial" w:cs="Arial"/>
          <w:lang w:val="en-GB" w:eastAsia="it-IT"/>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rsidR="006A4750" w:rsidRPr="000B5FFB" w:rsidRDefault="006A4750" w:rsidP="006A4750">
      <w:pPr>
        <w:tabs>
          <w:tab w:val="right" w:pos="8460"/>
        </w:tabs>
        <w:ind w:left="720"/>
        <w:jc w:val="both"/>
        <w:rPr>
          <w:rFonts w:ascii="Arial" w:hAnsi="Arial" w:cs="Arial"/>
          <w:lang w:val="en-GB"/>
        </w:rPr>
      </w:pPr>
    </w:p>
    <w:p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4"/>
    <w:p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rsidR="007C150F" w:rsidRPr="000B5FFB" w:rsidRDefault="007C150F" w:rsidP="007C150F">
      <w:pPr>
        <w:pBdr>
          <w:bottom w:val="single" w:sz="8" w:space="1" w:color="auto"/>
        </w:pBdr>
        <w:rPr>
          <w:rFonts w:ascii="Arial" w:hAnsi="Arial" w:cs="Arial"/>
          <w:b/>
          <w:i/>
          <w:lang w:val="en-GB"/>
        </w:rPr>
      </w:pPr>
    </w:p>
    <w:p w:rsidR="00382375" w:rsidRPr="000B5FFB" w:rsidRDefault="00382375" w:rsidP="00382375">
      <w:pPr>
        <w:rPr>
          <w:rFonts w:ascii="Arial" w:hAnsi="Arial" w:cs="Arial"/>
          <w:lang w:val="en-GB"/>
        </w:rPr>
      </w:pPr>
    </w:p>
    <w:p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rsidR="00835827" w:rsidRPr="000B5FFB" w:rsidRDefault="00835827" w:rsidP="007D4CF9">
      <w:pPr>
        <w:pStyle w:val="Title"/>
        <w:rPr>
          <w:rFonts w:ascii="Arial" w:hAnsi="Arial" w:cs="Arial"/>
          <w:sz w:val="24"/>
        </w:rPr>
      </w:pPr>
    </w:p>
    <w:p w:rsidR="007D4CF9" w:rsidRPr="000B5FFB" w:rsidRDefault="007D4CF9" w:rsidP="007D4CF9">
      <w:pPr>
        <w:pStyle w:val="Title"/>
        <w:rPr>
          <w:rFonts w:ascii="Arial" w:hAnsi="Arial" w:cs="Arial"/>
          <w:sz w:val="24"/>
        </w:rPr>
      </w:pPr>
      <w:r w:rsidRPr="000B5FFB">
        <w:rPr>
          <w:rFonts w:ascii="Arial" w:hAnsi="Arial" w:cs="Arial"/>
          <w:sz w:val="24"/>
        </w:rPr>
        <w:t>(Individual Consultant)</w:t>
      </w:r>
    </w:p>
    <w:p w:rsidR="00835827" w:rsidRPr="000B5FFB" w:rsidRDefault="00835827" w:rsidP="00835827">
      <w:pPr>
        <w:pStyle w:val="Title"/>
        <w:rPr>
          <w:rFonts w:ascii="Arial" w:hAnsi="Arial" w:cs="Arial"/>
          <w:sz w:val="24"/>
        </w:rPr>
      </w:pPr>
    </w:p>
    <w:p w:rsidR="002F7DCD" w:rsidRPr="00990523" w:rsidRDefault="008318AF" w:rsidP="002F7DCD">
      <w:pPr>
        <w:jc w:val="center"/>
        <w:rPr>
          <w:rFonts w:ascii="Arial" w:hAnsi="Arial" w:cs="Arial"/>
          <w:b/>
          <w:caps/>
        </w:rPr>
      </w:pPr>
      <w:r w:rsidRPr="008318AF">
        <w:rPr>
          <w:rFonts w:ascii="Arial" w:hAnsi="Arial" w:cs="Arial"/>
          <w:b/>
          <w:bCs/>
          <w:lang w:val="en-GB"/>
        </w:rPr>
        <w:t xml:space="preserve">REFERENCE NUMBER: </w:t>
      </w:r>
      <w:r w:rsidR="004A19C9" w:rsidRPr="002F7DCD">
        <w:rPr>
          <w:rFonts w:ascii="Arial" w:hAnsi="Arial" w:cs="Arial"/>
          <w:b/>
          <w:bCs/>
          <w:sz w:val="28"/>
          <w:szCs w:val="28"/>
          <w:lang w:val="en-GB"/>
        </w:rPr>
        <w:t>SADC/</w:t>
      </w:r>
      <w:r w:rsidR="002F7DCD" w:rsidRPr="002F7DCD">
        <w:rPr>
          <w:rFonts w:ascii="Arial" w:hAnsi="Arial" w:cs="Arial"/>
          <w:b/>
          <w:bCs/>
          <w:sz w:val="28"/>
          <w:szCs w:val="28"/>
          <w:lang w:val="en-GB"/>
        </w:rPr>
        <w:t>3/5/2/98 I</w:t>
      </w:r>
      <w:r w:rsidR="002F7DCD">
        <w:rPr>
          <w:rFonts w:ascii="Arial" w:hAnsi="Arial" w:cs="Arial"/>
          <w:bCs/>
          <w:i/>
          <w:sz w:val="28"/>
          <w:szCs w:val="28"/>
          <w:lang w:val="en-GB"/>
        </w:rPr>
        <w:t xml:space="preserve"> </w:t>
      </w:r>
      <w:r w:rsidRPr="008318AF">
        <w:rPr>
          <w:rFonts w:ascii="Arial" w:hAnsi="Arial" w:cs="Arial"/>
          <w:bCs/>
          <w:lang w:val="en-GB"/>
        </w:rPr>
        <w:t xml:space="preserve">- </w:t>
      </w:r>
      <w:r w:rsidR="002F7DCD" w:rsidRPr="00085AFD">
        <w:rPr>
          <w:rFonts w:ascii="Arial" w:hAnsi="Arial" w:cs="Arial"/>
          <w:b/>
          <w:caps/>
        </w:rPr>
        <w:t xml:space="preserve">Consultancy </w:t>
      </w:r>
      <w:r w:rsidR="002F7DCD">
        <w:rPr>
          <w:rFonts w:ascii="Arial" w:hAnsi="Arial" w:cs="Arial"/>
          <w:b/>
          <w:caps/>
        </w:rPr>
        <w:t>FOR AN IN-DEPTH ANALYSIS AND DESIGN OF THE PROPOSED SADC PARLIAMENT</w:t>
      </w:r>
    </w:p>
    <w:p w:rsidR="004F3A19" w:rsidRPr="00990523" w:rsidRDefault="004F3A19" w:rsidP="004F3A19">
      <w:pPr>
        <w:jc w:val="center"/>
        <w:rPr>
          <w:rFonts w:ascii="Arial" w:hAnsi="Arial" w:cs="Arial"/>
          <w:b/>
          <w:caps/>
        </w:rPr>
      </w:pPr>
    </w:p>
    <w:p w:rsidR="00AC678B" w:rsidRDefault="00AC678B" w:rsidP="00AC678B">
      <w:pPr>
        <w:tabs>
          <w:tab w:val="left" w:pos="567"/>
        </w:tabs>
        <w:ind w:left="284" w:hanging="426"/>
        <w:jc w:val="both"/>
        <w:rPr>
          <w:rFonts w:ascii="Arial" w:hAnsi="Arial" w:cs="Arial"/>
          <w:b/>
          <w:lang w:val="tn-ZA"/>
        </w:rPr>
      </w:pPr>
    </w:p>
    <w:p w:rsidR="007D4CF9" w:rsidRPr="000B5FFB" w:rsidRDefault="007D4CF9" w:rsidP="00F23474">
      <w:pPr>
        <w:jc w:val="both"/>
        <w:rPr>
          <w:rFonts w:ascii="Arial" w:hAnsi="Arial" w:cs="Arial"/>
        </w:rPr>
      </w:pPr>
    </w:p>
    <w:p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rsidR="007D4CF9" w:rsidRPr="000B5FFB" w:rsidRDefault="007D4CF9" w:rsidP="00AB6267">
      <w:pPr>
        <w:jc w:val="both"/>
        <w:rPr>
          <w:rFonts w:ascii="Arial" w:hAnsi="Arial" w:cs="Arial"/>
          <w:i/>
        </w:rPr>
      </w:pPr>
    </w:p>
    <w:p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rsidR="007D4CF9" w:rsidRPr="000B5FFB" w:rsidRDefault="007D4CF9" w:rsidP="00AB6267">
      <w:pPr>
        <w:jc w:val="both"/>
        <w:rPr>
          <w:rFonts w:ascii="Arial" w:hAnsi="Arial" w:cs="Arial"/>
          <w:b/>
          <w:i/>
        </w:rPr>
      </w:pPr>
    </w:p>
    <w:p w:rsidR="007D4CF9" w:rsidRPr="000B5FFB" w:rsidRDefault="007D4CF9" w:rsidP="00AB6267">
      <w:pPr>
        <w:jc w:val="both"/>
        <w:rPr>
          <w:rFonts w:ascii="Arial" w:hAnsi="Arial" w:cs="Arial"/>
          <w:b/>
        </w:rPr>
      </w:pPr>
      <w:r w:rsidRPr="000B5FFB">
        <w:rPr>
          <w:rFonts w:ascii="Arial" w:hAnsi="Arial" w:cs="Arial"/>
          <w:b/>
        </w:rPr>
        <w:t xml:space="preserve">and, on the other hand, </w:t>
      </w:r>
    </w:p>
    <w:p w:rsidR="007D4CF9" w:rsidRPr="000B5FFB" w:rsidRDefault="007D4CF9" w:rsidP="00AB6267">
      <w:pPr>
        <w:jc w:val="both"/>
        <w:rPr>
          <w:rFonts w:ascii="Arial" w:hAnsi="Arial" w:cs="Arial"/>
        </w:rPr>
      </w:pPr>
    </w:p>
    <w:p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rsidR="007D4CF9" w:rsidRPr="000B5FFB" w:rsidRDefault="007D4CF9" w:rsidP="007D4CF9">
      <w:pPr>
        <w:spacing w:after="200"/>
        <w:rPr>
          <w:rFonts w:ascii="Arial" w:hAnsi="Arial" w:cs="Arial"/>
        </w:rPr>
      </w:pPr>
    </w:p>
    <w:p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w:t>
      </w:r>
      <w:r w:rsidR="00AC678B" w:rsidRPr="000B5FFB">
        <w:rPr>
          <w:rFonts w:ascii="Arial" w:hAnsi="Arial" w:cs="Arial"/>
        </w:rPr>
        <w:t>contract,</w:t>
      </w:r>
      <w:r w:rsidRPr="000B5FFB">
        <w:rPr>
          <w:rFonts w:ascii="Arial" w:hAnsi="Arial" w:cs="Arial"/>
        </w:rPr>
        <w:t xml:space="preserve"> the following definitions shall be used: </w:t>
      </w:r>
    </w:p>
    <w:p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rsidR="006B3DE2" w:rsidRDefault="006B3DE2" w:rsidP="00F23474">
      <w:pPr>
        <w:jc w:val="both"/>
        <w:rPr>
          <w:rFonts w:ascii="Arial" w:hAnsi="Arial" w:cs="Arial"/>
          <w:b/>
        </w:rPr>
      </w:pPr>
    </w:p>
    <w:p w:rsidR="002F7DCD" w:rsidRPr="00990523" w:rsidRDefault="00AB6267" w:rsidP="002F7DCD">
      <w:pPr>
        <w:jc w:val="center"/>
        <w:rPr>
          <w:rFonts w:ascii="Arial" w:hAnsi="Arial" w:cs="Arial"/>
          <w:b/>
          <w:caps/>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DC603D" w:rsidRPr="002F7DCD">
        <w:rPr>
          <w:rFonts w:ascii="Arial" w:hAnsi="Arial" w:cs="Arial"/>
          <w:b/>
          <w:bCs/>
          <w:sz w:val="28"/>
          <w:szCs w:val="28"/>
          <w:lang w:val="en-GB"/>
        </w:rPr>
        <w:t>SADC/</w:t>
      </w:r>
      <w:r w:rsidR="002F7DCD" w:rsidRPr="002F7DCD">
        <w:rPr>
          <w:rFonts w:ascii="Arial" w:hAnsi="Arial" w:cs="Arial"/>
          <w:b/>
          <w:bCs/>
          <w:sz w:val="28"/>
          <w:szCs w:val="28"/>
          <w:lang w:val="en-GB"/>
        </w:rPr>
        <w:t>3/5/2/98</w:t>
      </w:r>
      <w:r w:rsidR="002F7DCD">
        <w:rPr>
          <w:rFonts w:ascii="Arial" w:hAnsi="Arial" w:cs="Arial"/>
          <w:bCs/>
          <w:sz w:val="28"/>
          <w:szCs w:val="28"/>
          <w:lang w:val="en-GB"/>
        </w:rPr>
        <w:t xml:space="preserve"> I </w:t>
      </w:r>
      <w:r w:rsidR="00DC603D" w:rsidRPr="008318AF">
        <w:rPr>
          <w:rFonts w:ascii="Arial" w:hAnsi="Arial" w:cs="Arial"/>
          <w:bCs/>
          <w:lang w:val="en-GB"/>
        </w:rPr>
        <w:t>-</w:t>
      </w:r>
      <w:r w:rsidR="002F7DCD" w:rsidRPr="002F7DCD">
        <w:rPr>
          <w:rFonts w:ascii="Arial" w:hAnsi="Arial" w:cs="Arial"/>
          <w:b/>
          <w:caps/>
        </w:rPr>
        <w:t xml:space="preserve"> </w:t>
      </w:r>
      <w:r w:rsidR="002F7DCD" w:rsidRPr="00085AFD">
        <w:rPr>
          <w:rFonts w:ascii="Arial" w:hAnsi="Arial" w:cs="Arial"/>
          <w:b/>
          <w:caps/>
        </w:rPr>
        <w:t xml:space="preserve">Consultancy </w:t>
      </w:r>
      <w:r w:rsidR="002F7DCD">
        <w:rPr>
          <w:rFonts w:ascii="Arial" w:hAnsi="Arial" w:cs="Arial"/>
          <w:b/>
          <w:caps/>
        </w:rPr>
        <w:t>FOR AN IN-DEPTH ANALYSIS AND DESIGN OF THE PROPOSED SADC PARLIAMENT</w:t>
      </w:r>
    </w:p>
    <w:p w:rsidR="00AC678B" w:rsidRDefault="00DC603D" w:rsidP="00AC678B">
      <w:pPr>
        <w:tabs>
          <w:tab w:val="left" w:pos="567"/>
        </w:tabs>
        <w:ind w:left="284" w:hanging="426"/>
        <w:jc w:val="both"/>
        <w:rPr>
          <w:rFonts w:ascii="Arial" w:hAnsi="Arial" w:cs="Arial"/>
          <w:b/>
          <w:lang w:val="tn-ZA"/>
        </w:rPr>
      </w:pPr>
      <w:r w:rsidRPr="008318AF">
        <w:rPr>
          <w:rFonts w:ascii="Arial" w:hAnsi="Arial" w:cs="Arial"/>
          <w:bCs/>
          <w:lang w:val="en-GB"/>
        </w:rPr>
        <w:t xml:space="preserve"> </w:t>
      </w:r>
    </w:p>
    <w:p w:rsidR="00AB6267" w:rsidRPr="00085E4C" w:rsidRDefault="00AB6267" w:rsidP="00F23474">
      <w:pPr>
        <w:ind w:left="425"/>
        <w:jc w:val="both"/>
        <w:rPr>
          <w:rFonts w:ascii="Arial" w:hAnsi="Arial" w:cs="Arial"/>
          <w:b/>
          <w:lang w:val="tn-ZA"/>
        </w:rPr>
      </w:pPr>
      <w:r w:rsidRPr="000B5FFB">
        <w:rPr>
          <w:rFonts w:ascii="Arial" w:hAnsi="Arial" w:cs="Arial"/>
        </w:rPr>
        <w:t>reflected as such in the Annex 2 of this contract</w:t>
      </w:r>
      <w:r w:rsidRPr="000B5FFB">
        <w:rPr>
          <w:rFonts w:ascii="Arial" w:hAnsi="Arial" w:cs="Arial"/>
          <w:b/>
        </w:rPr>
        <w:t>.</w:t>
      </w:r>
      <w:r w:rsidRPr="000B5FFB">
        <w:rPr>
          <w:rFonts w:ascii="Arial" w:hAnsi="Arial" w:cs="Arial"/>
          <w:b/>
          <w:i/>
        </w:rPr>
        <w:t xml:space="preserve"> </w:t>
      </w:r>
    </w:p>
    <w:p w:rsidR="002F7DCD" w:rsidRPr="00990523" w:rsidRDefault="00AB6267" w:rsidP="002F7DCD">
      <w:pPr>
        <w:jc w:val="center"/>
        <w:rPr>
          <w:rFonts w:ascii="Arial" w:hAnsi="Arial" w:cs="Arial"/>
          <w:b/>
          <w:caps/>
        </w:rPr>
      </w:pPr>
      <w:r w:rsidRPr="000B5FFB">
        <w:rPr>
          <w:rFonts w:ascii="Arial" w:hAnsi="Arial" w:cs="Arial"/>
          <w:b/>
        </w:rPr>
        <w:t xml:space="preserve">Individual Consultant </w:t>
      </w:r>
      <w:r w:rsidRPr="000B5FFB">
        <w:rPr>
          <w:rFonts w:ascii="Arial" w:hAnsi="Arial" w:cs="Arial"/>
        </w:rPr>
        <w:t xml:space="preserve">means </w:t>
      </w:r>
      <w:r w:rsidRPr="000B5FFB">
        <w:rPr>
          <w:rStyle w:val="PageNumber"/>
          <w:rFonts w:ascii="Arial" w:hAnsi="Arial" w:cs="Arial"/>
          <w:snapToGrid w:val="0"/>
        </w:rPr>
        <w:t xml:space="preserve">the individual to whom the </w:t>
      </w:r>
      <w:r w:rsidR="00D017D8" w:rsidRPr="000B5FFB">
        <w:rPr>
          <w:rFonts w:ascii="Arial" w:hAnsi="Arial" w:cs="Arial"/>
        </w:rPr>
        <w:t>Procuring Entity</w:t>
      </w:r>
      <w:r w:rsidRPr="000B5FFB">
        <w:rPr>
          <w:rFonts w:ascii="Arial" w:hAnsi="Arial" w:cs="Arial"/>
        </w:rPr>
        <w:t xml:space="preserve"> </w:t>
      </w:r>
      <w:r w:rsidR="005F2A44" w:rsidRPr="000B5FFB">
        <w:rPr>
          <w:rFonts w:ascii="Arial" w:hAnsi="Arial" w:cs="Arial"/>
        </w:rPr>
        <w:t>has</w:t>
      </w:r>
      <w:r w:rsidRPr="000B5FFB">
        <w:rPr>
          <w:rFonts w:ascii="Arial" w:hAnsi="Arial" w:cs="Arial"/>
        </w:rPr>
        <w:t xml:space="preserve"> awarded this contract following the Request for </w:t>
      </w:r>
      <w:r w:rsidRPr="000B5FFB">
        <w:rPr>
          <w:rStyle w:val="PageNumber"/>
          <w:rFonts w:ascii="Arial" w:hAnsi="Arial" w:cs="Arial"/>
          <w:snapToGrid w:val="0"/>
        </w:rPr>
        <w:t>Expression of Interest</w:t>
      </w:r>
      <w:r w:rsidR="002F5771" w:rsidRPr="000B5FFB">
        <w:rPr>
          <w:rStyle w:val="PageNumber"/>
          <w:rFonts w:ascii="Arial" w:hAnsi="Arial" w:cs="Arial"/>
          <w:snapToGrid w:val="0"/>
        </w:rPr>
        <w:t xml:space="preserve"> </w:t>
      </w:r>
      <w:r w:rsidR="00DC603D" w:rsidRPr="002F7DCD">
        <w:rPr>
          <w:rFonts w:ascii="Arial" w:hAnsi="Arial" w:cs="Arial"/>
          <w:b/>
          <w:bCs/>
          <w:sz w:val="28"/>
          <w:szCs w:val="28"/>
          <w:lang w:val="en-GB"/>
        </w:rPr>
        <w:t>SADC/</w:t>
      </w:r>
      <w:r w:rsidR="002F7DCD" w:rsidRPr="002F7DCD">
        <w:rPr>
          <w:rFonts w:ascii="Arial" w:hAnsi="Arial" w:cs="Arial"/>
          <w:b/>
          <w:bCs/>
          <w:sz w:val="28"/>
          <w:szCs w:val="28"/>
          <w:lang w:val="en-GB"/>
        </w:rPr>
        <w:t>3/5/2/98</w:t>
      </w:r>
      <w:r w:rsidR="002F7DCD">
        <w:rPr>
          <w:rFonts w:ascii="Arial" w:hAnsi="Arial" w:cs="Arial"/>
          <w:b/>
          <w:bCs/>
          <w:i/>
          <w:sz w:val="28"/>
          <w:szCs w:val="28"/>
          <w:lang w:val="en-GB"/>
        </w:rPr>
        <w:t xml:space="preserve"> </w:t>
      </w:r>
      <w:r w:rsidR="00DC603D" w:rsidRPr="008318AF">
        <w:rPr>
          <w:rFonts w:ascii="Arial" w:hAnsi="Arial" w:cs="Arial"/>
          <w:bCs/>
          <w:lang w:val="en-GB"/>
        </w:rPr>
        <w:t xml:space="preserve">- </w:t>
      </w:r>
      <w:r w:rsidR="002F7DCD" w:rsidRPr="00085AFD">
        <w:rPr>
          <w:rFonts w:ascii="Arial" w:hAnsi="Arial" w:cs="Arial"/>
          <w:b/>
          <w:caps/>
        </w:rPr>
        <w:t xml:space="preserve">Consultancy </w:t>
      </w:r>
      <w:r w:rsidR="002F7DCD">
        <w:rPr>
          <w:rFonts w:ascii="Arial" w:hAnsi="Arial" w:cs="Arial"/>
          <w:b/>
          <w:caps/>
        </w:rPr>
        <w:t>FOR AN IN-DEPTH ANALYSIS AND DESIGN OF THE PROPOSED SADC PARLIAMENT</w:t>
      </w:r>
    </w:p>
    <w:p w:rsidR="00AC678B" w:rsidRDefault="00AC678B" w:rsidP="00AC678B">
      <w:pPr>
        <w:tabs>
          <w:tab w:val="left" w:pos="567"/>
        </w:tabs>
        <w:ind w:left="284" w:hanging="426"/>
        <w:jc w:val="both"/>
        <w:rPr>
          <w:rFonts w:ascii="Arial" w:hAnsi="Arial" w:cs="Arial"/>
          <w:b/>
          <w:lang w:val="tn-ZA"/>
        </w:rPr>
      </w:pPr>
    </w:p>
    <w:p w:rsidR="007D4CF9" w:rsidRPr="00DC603D" w:rsidRDefault="005D495A" w:rsidP="005D495A">
      <w:pPr>
        <w:pStyle w:val="Subtitle"/>
        <w:rPr>
          <w:b/>
          <w:snapToGrid w:val="0"/>
          <w:lang w:val="tn-ZA"/>
        </w:rPr>
      </w:pPr>
      <w:r>
        <w:rPr>
          <w:b/>
        </w:rPr>
        <w:t xml:space="preserve"> </w:t>
      </w:r>
      <w:r w:rsidR="007D4CF9" w:rsidRPr="00DC603D">
        <w:rPr>
          <w:b/>
        </w:rPr>
        <w:t xml:space="preserve">Services </w:t>
      </w:r>
      <w:r w:rsidR="007D4CF9" w:rsidRPr="00DC603D">
        <w:t>means the Services to be performed by the Individual Consultant as more particularly described in Annex 1; for the avoidance of doubt</w:t>
      </w:r>
      <w:r w:rsidR="00A218A5" w:rsidRPr="00DC603D">
        <w:t>,</w:t>
      </w:r>
      <w:r w:rsidR="007D4CF9" w:rsidRPr="00DC603D">
        <w:t xml:space="preserve"> the Services to be performed include all obligations referred to in this Contract (as defined above).</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r w:rsidR="00AC678B" w:rsidRPr="000B5FFB">
        <w:rPr>
          <w:rFonts w:ascii="Arial" w:hAnsi="Arial" w:cs="Arial"/>
        </w:rPr>
        <w:t>country (</w:t>
      </w:r>
      <w:r w:rsidRPr="000B5FFB">
        <w:rPr>
          <w:rFonts w:ascii="Arial" w:hAnsi="Arial" w:cs="Arial"/>
        </w:rPr>
        <w:t xml:space="preserve">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w:t>
      </w:r>
      <w:r w:rsidRPr="000B5FFB">
        <w:rPr>
          <w:rFonts w:ascii="Arial" w:hAnsi="Arial" w:cs="Arial"/>
        </w:rPr>
        <w:lastRenderedPageBreak/>
        <w:t xml:space="preserve">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w:t>
      </w:r>
      <w:r w:rsidR="00AC678B" w:rsidRPr="000B5FFB">
        <w:rPr>
          <w:rFonts w:ascii="Arial" w:hAnsi="Arial" w:cs="Arial"/>
        </w:rPr>
        <w:t>s), 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lastRenderedPageBreak/>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r w:rsidR="00AC678B" w:rsidRPr="000B5FFB">
        <w:rPr>
          <w:rFonts w:ascii="Arial" w:hAnsi="Arial" w:cs="Arial"/>
        </w:rPr>
        <w:t>) he</w:t>
      </w:r>
      <w:r w:rsidR="001D7ED9" w:rsidRPr="000B5FFB">
        <w:rPr>
          <w:rFonts w:ascii="Arial" w:hAnsi="Arial" w:cs="Arial"/>
        </w:rPr>
        <w:t xml:space="preserve"> </w:t>
      </w:r>
      <w:r w:rsidRPr="000B5FFB">
        <w:rPr>
          <w:rFonts w:ascii="Arial" w:hAnsi="Arial" w:cs="Arial"/>
        </w:rPr>
        <w:t>expresses a serious reservation.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licence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r w:rsidR="00AC678B" w:rsidRPr="000B5FFB">
        <w:rPr>
          <w:rFonts w:ascii="Arial" w:hAnsi="Arial" w:cs="Arial"/>
        </w:rPr>
        <w:t>) he</w:t>
      </w:r>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AC678B" w:rsidRPr="000B5FFB">
        <w:rPr>
          <w:rFonts w:ascii="Arial" w:hAnsi="Arial" w:cs="Arial"/>
        </w:rPr>
        <w:t>) he</w:t>
      </w:r>
      <w:r w:rsidRPr="000B5FFB">
        <w:rPr>
          <w:rFonts w:ascii="Arial" w:hAnsi="Arial" w:cs="Arial"/>
        </w:rPr>
        <w:t xml:space="preserve"> gives a 30 days prior written notice to the Project Director. </w:t>
      </w:r>
    </w:p>
    <w:p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rsidR="007D4CF9" w:rsidRPr="000B5FFB" w:rsidRDefault="007D4CF9" w:rsidP="007D4CF9">
      <w:pPr>
        <w:rPr>
          <w:rFonts w:ascii="Arial" w:hAnsi="Arial" w:cs="Arial"/>
        </w:rPr>
      </w:pPr>
    </w:p>
    <w:p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rsidR="007D4CF9" w:rsidRPr="000B5FFB" w:rsidRDefault="007D4CF9" w:rsidP="007D4CF9">
      <w:pPr>
        <w:rPr>
          <w:rFonts w:ascii="Arial" w:hAnsi="Arial" w:cs="Arial"/>
        </w:rPr>
      </w:pPr>
    </w:p>
    <w:p w:rsidR="007D4CF9" w:rsidRPr="000B5FFB" w:rsidRDefault="007D4CF9" w:rsidP="007D4CF9">
      <w:pPr>
        <w:rPr>
          <w:rFonts w:ascii="Arial" w:hAnsi="Arial" w:cs="Arial"/>
          <w:b/>
          <w:i/>
        </w:rPr>
      </w:pPr>
      <w:r w:rsidRPr="000B5FFB">
        <w:rPr>
          <w:rFonts w:ascii="Arial" w:hAnsi="Arial" w:cs="Arial"/>
          <w:b/>
          <w:i/>
        </w:rPr>
        <w:t>Annex 1: Terms of Reference</w:t>
      </w:r>
    </w:p>
    <w:p w:rsidR="007D4CF9" w:rsidRPr="000B5FFB" w:rsidRDefault="007D4CF9" w:rsidP="007D4CF9">
      <w:pPr>
        <w:rPr>
          <w:rFonts w:ascii="Arial" w:hAnsi="Arial" w:cs="Arial"/>
          <w:b/>
          <w:i/>
        </w:rPr>
      </w:pPr>
      <w:r w:rsidRPr="000B5FFB">
        <w:rPr>
          <w:rFonts w:ascii="Arial" w:hAnsi="Arial" w:cs="Arial"/>
          <w:b/>
          <w:i/>
        </w:rPr>
        <w:t>Annex 2: Payment Schedule and Requirements</w:t>
      </w:r>
    </w:p>
    <w:p w:rsidR="007D4CF9" w:rsidRPr="000B5FFB" w:rsidRDefault="007D4CF9" w:rsidP="007D4CF9">
      <w:pPr>
        <w:rPr>
          <w:rFonts w:ascii="Arial" w:hAnsi="Arial" w:cs="Arial"/>
        </w:rPr>
      </w:pPr>
    </w:p>
    <w:p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rsidTr="003141B7">
        <w:tc>
          <w:tcPr>
            <w:tcW w:w="4678" w:type="dxa"/>
            <w:gridSpan w:val="2"/>
            <w:shd w:val="clear" w:color="auto" w:fill="D9D9D9" w:themeFill="background1" w:themeFillShade="D9"/>
          </w:tcPr>
          <w:p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rsidR="005D03E6" w:rsidRPr="000B5FFB" w:rsidRDefault="005D03E6" w:rsidP="007D4CF9">
            <w:pPr>
              <w:jc w:val="both"/>
              <w:rPr>
                <w:rFonts w:ascii="Arial" w:hAnsi="Arial" w:cs="Arial"/>
                <w:b/>
                <w:lang w:val="en-GB"/>
              </w:rPr>
            </w:pPr>
          </w:p>
        </w:tc>
      </w:tr>
      <w:tr w:rsidR="00777F9F" w:rsidRPr="000B5FFB" w:rsidTr="003141B7">
        <w:tc>
          <w:tcPr>
            <w:tcW w:w="1296" w:type="dxa"/>
          </w:tcPr>
          <w:p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rsidR="00777F9F" w:rsidRPr="000B5FFB" w:rsidRDefault="00777F9F" w:rsidP="007D4CF9">
            <w:pPr>
              <w:jc w:val="both"/>
              <w:rPr>
                <w:rFonts w:ascii="Arial" w:hAnsi="Arial" w:cs="Arial"/>
                <w:b/>
                <w:lang w:val="en-GB"/>
              </w:rPr>
            </w:pPr>
          </w:p>
        </w:tc>
        <w:tc>
          <w:tcPr>
            <w:tcW w:w="1445" w:type="dxa"/>
          </w:tcPr>
          <w:p w:rsidR="00777F9F" w:rsidRPr="000B5FFB" w:rsidRDefault="00777F9F" w:rsidP="007D4CF9">
            <w:pPr>
              <w:jc w:val="both"/>
              <w:rPr>
                <w:rFonts w:ascii="Arial" w:hAnsi="Arial" w:cs="Arial"/>
                <w:b/>
                <w:lang w:val="en-GB"/>
              </w:rPr>
            </w:pPr>
          </w:p>
        </w:tc>
        <w:tc>
          <w:tcPr>
            <w:tcW w:w="2949" w:type="dxa"/>
          </w:tcPr>
          <w:p w:rsidR="00777F9F" w:rsidRPr="000B5FFB" w:rsidRDefault="00777F9F"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rsidR="005D03E6" w:rsidRPr="000B5FFB" w:rsidRDefault="005D03E6" w:rsidP="007D4CF9">
            <w:pPr>
              <w:jc w:val="both"/>
              <w:rPr>
                <w:rFonts w:ascii="Arial" w:hAnsi="Arial" w:cs="Arial"/>
                <w:b/>
                <w:lang w:val="en-GB"/>
              </w:rPr>
            </w:pPr>
          </w:p>
        </w:tc>
        <w:tc>
          <w:tcPr>
            <w:tcW w:w="1445" w:type="dxa"/>
          </w:tcPr>
          <w:p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rsidR="005D03E6" w:rsidRPr="000B5FFB" w:rsidRDefault="005D03E6" w:rsidP="007D4CF9">
            <w:pPr>
              <w:jc w:val="both"/>
              <w:rPr>
                <w:rFonts w:ascii="Arial" w:hAnsi="Arial" w:cs="Arial"/>
                <w:b/>
                <w:lang w:val="en-GB"/>
              </w:rPr>
            </w:pPr>
          </w:p>
        </w:tc>
      </w:tr>
      <w:tr w:rsidR="005D03E6" w:rsidRPr="000B5FFB" w:rsidTr="003141B7">
        <w:tc>
          <w:tcPr>
            <w:tcW w:w="1296" w:type="dxa"/>
          </w:tcPr>
          <w:p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p w:rsidR="005D03E6" w:rsidRPr="000B5FFB" w:rsidRDefault="005D03E6" w:rsidP="007D4CF9">
            <w:pPr>
              <w:jc w:val="both"/>
              <w:rPr>
                <w:rFonts w:ascii="Arial" w:hAnsi="Arial" w:cs="Arial"/>
                <w:b/>
                <w:lang w:val="en-GB"/>
              </w:rPr>
            </w:pPr>
          </w:p>
        </w:tc>
        <w:tc>
          <w:tcPr>
            <w:tcW w:w="1445" w:type="dxa"/>
          </w:tcPr>
          <w:p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rsidR="005D03E6" w:rsidRPr="000B5FFB" w:rsidRDefault="005D03E6" w:rsidP="007D4CF9">
            <w:pPr>
              <w:jc w:val="both"/>
              <w:rPr>
                <w:rFonts w:ascii="Arial" w:hAnsi="Arial" w:cs="Arial"/>
                <w:b/>
                <w:lang w:val="en-GB"/>
              </w:rPr>
            </w:pPr>
          </w:p>
        </w:tc>
      </w:tr>
    </w:tbl>
    <w:p w:rsidR="007D4CF9" w:rsidRPr="000B5FFB" w:rsidRDefault="007D4CF9" w:rsidP="007D4CF9">
      <w:pPr>
        <w:ind w:left="720" w:hanging="720"/>
        <w:jc w:val="both"/>
        <w:rPr>
          <w:rFonts w:ascii="Arial" w:hAnsi="Arial" w:cs="Arial"/>
          <w:b/>
          <w:lang w:val="en-GB"/>
        </w:rPr>
      </w:pPr>
    </w:p>
    <w:p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rsidR="00AB6267" w:rsidRPr="000B5FFB" w:rsidRDefault="00AB6267" w:rsidP="00AB6267">
      <w:pPr>
        <w:jc w:val="center"/>
        <w:rPr>
          <w:rFonts w:ascii="Arial" w:hAnsi="Arial" w:cs="Arial"/>
        </w:rPr>
      </w:pPr>
    </w:p>
    <w:p w:rsidR="00AB6267" w:rsidRPr="000B5FFB" w:rsidRDefault="00AB6267" w:rsidP="00AB6267">
      <w:pPr>
        <w:jc w:val="center"/>
        <w:rPr>
          <w:rFonts w:ascii="Arial" w:hAnsi="Arial" w:cs="Arial"/>
          <w:b/>
          <w:i/>
        </w:rPr>
      </w:pPr>
      <w:r w:rsidRPr="000B5FFB">
        <w:rPr>
          <w:rFonts w:ascii="Arial" w:hAnsi="Arial" w:cs="Arial"/>
          <w:b/>
          <w:i/>
        </w:rPr>
        <w:t>Annex 1: Terms of Reference</w:t>
      </w:r>
    </w:p>
    <w:p w:rsidR="00C3408C" w:rsidRPr="000B5FFB" w:rsidRDefault="00C3408C" w:rsidP="00AB6267">
      <w:pPr>
        <w:jc w:val="center"/>
        <w:rPr>
          <w:rFonts w:ascii="Arial" w:hAnsi="Arial" w:cs="Arial"/>
          <w:i/>
        </w:rPr>
      </w:pPr>
    </w:p>
    <w:p w:rsidR="00AB6267" w:rsidRPr="000B5FFB" w:rsidRDefault="00AB6267" w:rsidP="00AB6267">
      <w:pPr>
        <w:jc w:val="center"/>
        <w:rPr>
          <w:rFonts w:ascii="Arial" w:hAnsi="Arial" w:cs="Arial"/>
          <w:i/>
        </w:rPr>
      </w:pPr>
      <w:r w:rsidRPr="000B5FFB">
        <w:rPr>
          <w:rFonts w:ascii="Arial" w:hAnsi="Arial" w:cs="Arial"/>
          <w:i/>
        </w:rPr>
        <w:t>[insert the Terms of Reference]</w:t>
      </w:r>
    </w:p>
    <w:p w:rsidR="007429F0" w:rsidRPr="000B5FFB" w:rsidRDefault="007429F0" w:rsidP="00AB6267">
      <w:pPr>
        <w:jc w:val="center"/>
        <w:rPr>
          <w:rFonts w:ascii="Arial" w:hAnsi="Arial" w:cs="Arial"/>
          <w:b/>
          <w:i/>
        </w:rPr>
      </w:pPr>
    </w:p>
    <w:p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rsidR="00FB7F1F" w:rsidRPr="000B5FFB" w:rsidRDefault="00FB7F1F">
      <w:pPr>
        <w:rPr>
          <w:rFonts w:ascii="Arial" w:hAnsi="Arial" w:cs="Arial"/>
          <w:lang w:val="en-GB"/>
        </w:rPr>
      </w:pPr>
    </w:p>
    <w:p w:rsidR="00FB7F1F" w:rsidRPr="000B5FFB" w:rsidRDefault="00C7446C" w:rsidP="00434A2F">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00C62605">
        <w:rPr>
          <w:rFonts w:ascii="Arial" w:hAnsi="Arial" w:cs="Arial"/>
        </w:rPr>
        <w:t>ceiling of US Dollars</w:t>
      </w:r>
      <w:r w:rsidRPr="000B5FFB">
        <w:rPr>
          <w:rFonts w:ascii="Arial" w:hAnsi="Arial" w:cs="Arial"/>
          <w:b/>
          <w:i/>
        </w:rPr>
        <w: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rsidR="00F22CDF" w:rsidRPr="000B5FFB" w:rsidRDefault="00F22CDF" w:rsidP="00F22CDF">
      <w:pPr>
        <w:pStyle w:val="ListParagraph"/>
        <w:tabs>
          <w:tab w:val="left" w:pos="142"/>
        </w:tabs>
        <w:ind w:left="284"/>
        <w:jc w:val="both"/>
        <w:rPr>
          <w:rFonts w:ascii="Arial" w:hAnsi="Arial" w:cs="Arial"/>
          <w:lang w:val="en-GB"/>
        </w:rPr>
      </w:pPr>
    </w:p>
    <w:p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b/>
                <w:i/>
                <w:lang w:val="en-GB"/>
              </w:rPr>
            </w:pPr>
          </w:p>
        </w:tc>
      </w:tr>
      <w:tr w:rsidR="00065E51" w:rsidRPr="000B5FFB" w:rsidTr="00065E51">
        <w:trPr>
          <w:trHeight w:hRule="exact" w:val="567"/>
          <w:jc w:val="center"/>
        </w:trPr>
        <w:tc>
          <w:tcPr>
            <w:tcW w:w="486" w:type="dxa"/>
            <w:tcBorders>
              <w:top w:val="single" w:sz="12" w:space="0" w:color="auto"/>
              <w:bottom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6"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486" w:type="dxa"/>
            <w:tcBorders>
              <w:top w:val="single" w:sz="8" w:space="0" w:color="auto"/>
              <w:bottom w:val="single" w:sz="8" w:space="0" w:color="auto"/>
            </w:tcBorders>
            <w:vAlign w:val="center"/>
          </w:tcPr>
          <w:p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0B5FFB" w:rsidRDefault="00065E51" w:rsidP="00065E51">
            <w:pPr>
              <w:spacing w:before="40"/>
              <w:jc w:val="center"/>
              <w:rPr>
                <w:rFonts w:ascii="Arial" w:hAnsi="Arial" w:cs="Arial"/>
                <w:lang w:val="en-GB"/>
              </w:rPr>
            </w:pPr>
          </w:p>
        </w:tc>
      </w:tr>
      <w:tr w:rsidR="00065E51" w:rsidRPr="000B5FFB" w:rsidTr="00065E51">
        <w:trPr>
          <w:trHeight w:hRule="exact" w:val="567"/>
          <w:jc w:val="center"/>
        </w:trPr>
        <w:tc>
          <w:tcPr>
            <w:tcW w:w="8457" w:type="dxa"/>
            <w:gridSpan w:val="6"/>
            <w:tcBorders>
              <w:top w:val="single" w:sz="8" w:space="0" w:color="auto"/>
            </w:tcBorders>
            <w:vAlign w:val="center"/>
          </w:tcPr>
          <w:p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rsidR="00065E51" w:rsidRPr="000B5FFB" w:rsidRDefault="00065E51" w:rsidP="00065E51">
            <w:pPr>
              <w:spacing w:before="40"/>
              <w:jc w:val="center"/>
              <w:rPr>
                <w:rFonts w:ascii="Arial" w:hAnsi="Arial" w:cs="Arial"/>
                <w:lang w:val="en-GB"/>
              </w:rPr>
            </w:pPr>
          </w:p>
        </w:tc>
      </w:tr>
    </w:tbl>
    <w:p w:rsidR="00065E51" w:rsidRPr="000B5FFB" w:rsidRDefault="00065E51" w:rsidP="00065E51">
      <w:pPr>
        <w:pStyle w:val="Header"/>
        <w:tabs>
          <w:tab w:val="clear" w:pos="4320"/>
          <w:tab w:val="clear" w:pos="8640"/>
        </w:tabs>
        <w:spacing w:line="120" w:lineRule="exact"/>
        <w:rPr>
          <w:rFonts w:ascii="Arial" w:hAnsi="Arial" w:cs="Arial"/>
          <w:lang w:val="en-GB" w:eastAsia="it-IT"/>
        </w:rPr>
      </w:pPr>
    </w:p>
    <w:p w:rsidR="004A19C9" w:rsidRDefault="004A19C9" w:rsidP="00065E51">
      <w:pPr>
        <w:pStyle w:val="ListParagraph"/>
        <w:tabs>
          <w:tab w:val="left" w:pos="142"/>
        </w:tabs>
        <w:ind w:left="284"/>
        <w:rPr>
          <w:rFonts w:ascii="Arial" w:hAnsi="Arial" w:cs="Arial"/>
          <w:lang w:val="en-GB"/>
        </w:rPr>
      </w:pPr>
    </w:p>
    <w:p w:rsidR="00AC678B" w:rsidRPr="00AC678B" w:rsidRDefault="00065E51" w:rsidP="00EE6D6B">
      <w:pPr>
        <w:pStyle w:val="ListParagraph"/>
        <w:numPr>
          <w:ilvl w:val="1"/>
          <w:numId w:val="5"/>
        </w:numPr>
        <w:tabs>
          <w:tab w:val="left" w:pos="142"/>
        </w:tabs>
        <w:ind w:left="567" w:hanging="567"/>
        <w:rPr>
          <w:rFonts w:ascii="Arial" w:hAnsi="Arial" w:cs="Arial"/>
          <w:lang w:val="en-GB"/>
        </w:rPr>
      </w:pPr>
      <w:r w:rsidRPr="000B5FFB">
        <w:rPr>
          <w:rFonts w:ascii="Arial" w:hAnsi="Arial" w:cs="Arial"/>
          <w:lang w:val="en-GB"/>
        </w:rPr>
        <w:lastRenderedPageBreak/>
        <w:t xml:space="preserve">The payment </w:t>
      </w:r>
      <w:r w:rsidR="00AC678B">
        <w:rPr>
          <w:rFonts w:ascii="Arial" w:hAnsi="Arial" w:cs="Arial"/>
          <w:lang w:val="en-GB"/>
        </w:rPr>
        <w:t xml:space="preserve"> will be made as per the following schedule and against the following key deliverables;</w:t>
      </w:r>
    </w:p>
    <w:p w:rsidR="00EE6D6B" w:rsidRPr="00EE6D6B" w:rsidRDefault="00EE6D6B" w:rsidP="00EE6D6B">
      <w:pPr>
        <w:tabs>
          <w:tab w:val="left" w:pos="142"/>
        </w:tabs>
        <w:rPr>
          <w:rFonts w:ascii="Arial" w:hAnsi="Arial" w:cs="Arial"/>
        </w:rPr>
      </w:pPr>
    </w:p>
    <w:p w:rsidR="00EE6D6B" w:rsidRPr="00EE6D6B" w:rsidRDefault="00EE6D6B" w:rsidP="00EE6D6B">
      <w:pPr>
        <w:tabs>
          <w:tab w:val="left" w:pos="142"/>
        </w:tabs>
        <w:rPr>
          <w:rFonts w:ascii="Arial" w:hAnsi="Arial" w:cs="Arial"/>
        </w:rPr>
      </w:pPr>
      <w:r w:rsidRPr="00EE6D6B">
        <w:rPr>
          <w:rFonts w:ascii="Arial" w:hAnsi="Arial" w:cs="Arial"/>
        </w:rPr>
        <w:t>20% of the contract value upon submission of Final Inception Report, detailing the methodology or conceptual framework to be employed, acceptable to the Procuring Entity;</w:t>
      </w:r>
    </w:p>
    <w:p w:rsidR="00EE6D6B" w:rsidRPr="00EE6D6B" w:rsidRDefault="00EE6D6B" w:rsidP="00EE6D6B">
      <w:pPr>
        <w:tabs>
          <w:tab w:val="left" w:pos="142"/>
        </w:tabs>
        <w:rPr>
          <w:rFonts w:ascii="Arial" w:hAnsi="Arial" w:cs="Arial"/>
        </w:rPr>
      </w:pPr>
    </w:p>
    <w:p w:rsidR="00EE6D6B" w:rsidRPr="00EE6D6B" w:rsidRDefault="00EE6D6B" w:rsidP="00EE6D6B">
      <w:pPr>
        <w:tabs>
          <w:tab w:val="left" w:pos="142"/>
        </w:tabs>
        <w:rPr>
          <w:rFonts w:ascii="Arial" w:hAnsi="Arial" w:cs="Arial"/>
        </w:rPr>
      </w:pPr>
      <w:r w:rsidRPr="00EE6D6B">
        <w:rPr>
          <w:rFonts w:ascii="Arial" w:hAnsi="Arial" w:cs="Arial"/>
        </w:rPr>
        <w:t>30% of the contract value upon submission of the draft analytical report acceptable to the Procuring Entity; and</w:t>
      </w:r>
    </w:p>
    <w:p w:rsidR="00EE6D6B" w:rsidRPr="00EE6D6B" w:rsidRDefault="00EE6D6B" w:rsidP="00EE6D6B">
      <w:pPr>
        <w:tabs>
          <w:tab w:val="left" w:pos="142"/>
        </w:tabs>
        <w:rPr>
          <w:rFonts w:ascii="Arial" w:hAnsi="Arial" w:cs="Arial"/>
        </w:rPr>
      </w:pPr>
    </w:p>
    <w:p w:rsidR="00EE6D6B" w:rsidRPr="00EE6D6B" w:rsidRDefault="00EE6D6B" w:rsidP="00EE6D6B">
      <w:pPr>
        <w:tabs>
          <w:tab w:val="left" w:pos="142"/>
        </w:tabs>
        <w:rPr>
          <w:rFonts w:ascii="Arial" w:hAnsi="Arial" w:cs="Arial"/>
        </w:rPr>
      </w:pPr>
      <w:r w:rsidRPr="00EE6D6B">
        <w:rPr>
          <w:rFonts w:ascii="Arial" w:hAnsi="Arial" w:cs="Arial"/>
        </w:rPr>
        <w:t xml:space="preserve">50% of the contract value upon submission of final analytical report. </w:t>
      </w:r>
    </w:p>
    <w:p w:rsidR="00AC678B" w:rsidRPr="00AC678B" w:rsidRDefault="00AC678B" w:rsidP="00AC678B">
      <w:pPr>
        <w:tabs>
          <w:tab w:val="left" w:pos="142"/>
        </w:tabs>
        <w:rPr>
          <w:rFonts w:ascii="Arial" w:hAnsi="Arial" w:cs="Arial"/>
          <w:lang w:val="en-GB"/>
        </w:rPr>
      </w:pPr>
    </w:p>
    <w:p w:rsidR="005104E1" w:rsidRPr="00B40A87" w:rsidRDefault="005104E1" w:rsidP="00AC678B">
      <w:pPr>
        <w:jc w:val="both"/>
        <w:rPr>
          <w:rFonts w:ascii="Arial" w:hAnsi="Arial" w:cs="Arial"/>
          <w:color w:val="FF0000"/>
          <w:lang w:val="en-GB"/>
        </w:rPr>
      </w:pPr>
    </w:p>
    <w:p w:rsidR="00065E51" w:rsidRPr="0035455F" w:rsidRDefault="00527FAD" w:rsidP="004A19C9">
      <w:pPr>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C15" w:rsidRDefault="00A34C15" w:rsidP="00382375">
      <w:r>
        <w:separator/>
      </w:r>
    </w:p>
  </w:endnote>
  <w:endnote w:type="continuationSeparator" w:id="0">
    <w:p w:rsidR="00A34C15" w:rsidRDefault="00A34C15"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MV Boli"/>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3C12" w:rsidRDefault="002A3C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A7B40">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7B40">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A7B4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7B40">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A7B40">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7B40">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7B40">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0A7B40">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A7B40">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C15" w:rsidRDefault="00A34C15" w:rsidP="00382375">
      <w:r>
        <w:separator/>
      </w:r>
    </w:p>
  </w:footnote>
  <w:footnote w:type="continuationSeparator" w:id="0">
    <w:p w:rsidR="00A34C15" w:rsidRDefault="00A34C15" w:rsidP="00382375">
      <w:r>
        <w:continuationSeparator/>
      </w:r>
    </w:p>
  </w:footnote>
  <w:footnote w:id="1">
    <w:p w:rsidR="002A3C12" w:rsidRDefault="002A3C12" w:rsidP="00DA71AB">
      <w:pPr>
        <w:pStyle w:val="FootnoteText"/>
      </w:pPr>
      <w:r>
        <w:rPr>
          <w:rStyle w:val="FootnoteReference"/>
        </w:rPr>
        <w:footnoteRef/>
      </w:r>
      <w:r>
        <w:t xml:space="preserve"> Amounts must coincide with the ones indicated under Total Cost of Financial proposal in Form FIN-2.</w:t>
      </w:r>
    </w:p>
  </w:footnote>
  <w:footnote w:id="2">
    <w:p w:rsidR="002A3C12" w:rsidRPr="00F10D65" w:rsidRDefault="002A3C12"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2A3C12" w:rsidRDefault="002A3C12">
      <w:pPr>
        <w:pStyle w:val="FootnoteText"/>
      </w:pPr>
      <w:r>
        <w:rPr>
          <w:rStyle w:val="FootnoteReference"/>
        </w:rPr>
        <w:footnoteRef/>
      </w:r>
      <w:r>
        <w:t xml:space="preserve"> Delete items that are not applicable or add other items as the case may be.</w:t>
      </w:r>
    </w:p>
  </w:footnote>
  <w:footnote w:id="4">
    <w:p w:rsidR="002A3C12" w:rsidRDefault="002A3C12" w:rsidP="00820201">
      <w:pPr>
        <w:pStyle w:val="FootnoteText"/>
      </w:pPr>
      <w:r>
        <w:rPr>
          <w:rStyle w:val="FootnoteReference"/>
        </w:rPr>
        <w:footnoteRef/>
      </w:r>
      <w:r>
        <w:t xml:space="preserve"> Indicate unit cost..</w:t>
      </w:r>
    </w:p>
  </w:footnote>
  <w:footnote w:id="5">
    <w:p w:rsidR="002A3C12" w:rsidRDefault="002A3C12">
      <w:pPr>
        <w:pStyle w:val="FootnoteText"/>
      </w:pPr>
      <w:r>
        <w:rPr>
          <w:rStyle w:val="FootnoteReference"/>
        </w:rPr>
        <w:footnoteRef/>
      </w:r>
      <w:r>
        <w:t xml:space="preserve"> Indicate route of each flight, and if the trip is one- or two-ways</w:t>
      </w:r>
    </w:p>
  </w:footnote>
  <w:footnote w:id="6">
    <w:p w:rsidR="002A3C12" w:rsidRDefault="002A3C12">
      <w:pPr>
        <w:pStyle w:val="FootnoteText"/>
      </w:pPr>
      <w:r>
        <w:rPr>
          <w:rStyle w:val="FootnoteReference"/>
        </w:rPr>
        <w:footnoteRef/>
      </w:r>
      <w:r>
        <w:t xml:space="preserve"> Provide clear description of what is their exact nature</w:t>
      </w:r>
    </w:p>
  </w:footnote>
  <w:footnote w:id="7">
    <w:p w:rsidR="002A3C12" w:rsidRDefault="002A3C12" w:rsidP="00065E51">
      <w:pPr>
        <w:pStyle w:val="FootnoteText"/>
      </w:pPr>
      <w:r>
        <w:rPr>
          <w:rStyle w:val="FootnoteReference"/>
        </w:rPr>
        <w:footnoteRef/>
      </w:r>
      <w:r>
        <w:t xml:space="preserve"> Delete items that are not applicable or add other items as the case may be.</w:t>
      </w:r>
    </w:p>
  </w:footnote>
  <w:footnote w:id="8">
    <w:p w:rsidR="002A3C12" w:rsidRDefault="002A3C12" w:rsidP="00065E51">
      <w:pPr>
        <w:pStyle w:val="FootnoteText"/>
      </w:pPr>
      <w:r>
        <w:rPr>
          <w:rStyle w:val="FootnoteReference"/>
        </w:rPr>
        <w:footnoteRef/>
      </w:r>
      <w:r>
        <w:t xml:space="preserve"> Indicate route of each flight, and if the trip is one- or two-ways.</w:t>
      </w:r>
    </w:p>
  </w:footnote>
  <w:footnote w:id="9">
    <w:p w:rsidR="002A3C12" w:rsidRDefault="002A3C12" w:rsidP="00065E51">
      <w:pPr>
        <w:pStyle w:val="FootnoteText"/>
      </w:pPr>
      <w:r>
        <w:rPr>
          <w:rStyle w:val="FootnoteReference"/>
        </w:rPr>
        <w:footnoteRef/>
      </w:r>
      <w:r>
        <w:t xml:space="preserve"> Indicate unit cost.</w:t>
      </w:r>
    </w:p>
  </w:footnote>
  <w:footnote w:id="10">
    <w:p w:rsidR="002A3C12" w:rsidRDefault="002A3C12"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pStyle w:val="Header"/>
    </w:pPr>
  </w:p>
  <w:p w:rsidR="002A3C12" w:rsidRDefault="002A3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12" w:rsidRDefault="002A3C12">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A86F1C"/>
    <w:multiLevelType w:val="hybridMultilevel"/>
    <w:tmpl w:val="8A4049C2"/>
    <w:lvl w:ilvl="0" w:tplc="9F4CCAAC">
      <w:start w:val="1"/>
      <w:numFmt w:val="lowerRoman"/>
      <w:lvlText w:val="(%1)"/>
      <w:lvlJc w:val="left"/>
      <w:pPr>
        <w:ind w:left="720" w:hanging="360"/>
      </w:pPr>
      <w:rPr>
        <w:rFonts w:hint="default"/>
        <w:b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92CDE"/>
    <w:multiLevelType w:val="hybridMultilevel"/>
    <w:tmpl w:val="1D42F100"/>
    <w:lvl w:ilvl="0" w:tplc="04320019">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DA71E5"/>
    <w:multiLevelType w:val="multilevel"/>
    <w:tmpl w:val="3CAE45A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EC1B9C"/>
    <w:multiLevelType w:val="hybridMultilevel"/>
    <w:tmpl w:val="E396AF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36AAC"/>
    <w:multiLevelType w:val="hybridMultilevel"/>
    <w:tmpl w:val="1F1021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249384B"/>
    <w:multiLevelType w:val="hybridMultilevel"/>
    <w:tmpl w:val="8CC49D06"/>
    <w:lvl w:ilvl="0" w:tplc="04320019">
      <w:start w:val="1"/>
      <w:numFmt w:val="lowerLetter"/>
      <w:lvlText w:val="%1."/>
      <w:lvlJc w:val="left"/>
      <w:pPr>
        <w:ind w:left="1440" w:hanging="360"/>
      </w:pPr>
    </w:lvl>
    <w:lvl w:ilvl="1" w:tplc="04320019" w:tentative="1">
      <w:start w:val="1"/>
      <w:numFmt w:val="lowerLetter"/>
      <w:lvlText w:val="%2."/>
      <w:lvlJc w:val="left"/>
      <w:pPr>
        <w:ind w:left="2160" w:hanging="360"/>
      </w:pPr>
    </w:lvl>
    <w:lvl w:ilvl="2" w:tplc="0432001B" w:tentative="1">
      <w:start w:val="1"/>
      <w:numFmt w:val="lowerRoman"/>
      <w:lvlText w:val="%3."/>
      <w:lvlJc w:val="right"/>
      <w:pPr>
        <w:ind w:left="2880" w:hanging="180"/>
      </w:pPr>
    </w:lvl>
    <w:lvl w:ilvl="3" w:tplc="0432000F" w:tentative="1">
      <w:start w:val="1"/>
      <w:numFmt w:val="decimal"/>
      <w:lvlText w:val="%4."/>
      <w:lvlJc w:val="left"/>
      <w:pPr>
        <w:ind w:left="3600" w:hanging="360"/>
      </w:pPr>
    </w:lvl>
    <w:lvl w:ilvl="4" w:tplc="04320019" w:tentative="1">
      <w:start w:val="1"/>
      <w:numFmt w:val="lowerLetter"/>
      <w:lvlText w:val="%5."/>
      <w:lvlJc w:val="left"/>
      <w:pPr>
        <w:ind w:left="4320" w:hanging="360"/>
      </w:pPr>
    </w:lvl>
    <w:lvl w:ilvl="5" w:tplc="0432001B" w:tentative="1">
      <w:start w:val="1"/>
      <w:numFmt w:val="lowerRoman"/>
      <w:lvlText w:val="%6."/>
      <w:lvlJc w:val="right"/>
      <w:pPr>
        <w:ind w:left="5040" w:hanging="180"/>
      </w:pPr>
    </w:lvl>
    <w:lvl w:ilvl="6" w:tplc="0432000F" w:tentative="1">
      <w:start w:val="1"/>
      <w:numFmt w:val="decimal"/>
      <w:lvlText w:val="%7."/>
      <w:lvlJc w:val="left"/>
      <w:pPr>
        <w:ind w:left="5760" w:hanging="360"/>
      </w:pPr>
    </w:lvl>
    <w:lvl w:ilvl="7" w:tplc="04320019" w:tentative="1">
      <w:start w:val="1"/>
      <w:numFmt w:val="lowerLetter"/>
      <w:lvlText w:val="%8."/>
      <w:lvlJc w:val="left"/>
      <w:pPr>
        <w:ind w:left="6480" w:hanging="360"/>
      </w:pPr>
    </w:lvl>
    <w:lvl w:ilvl="8" w:tplc="0432001B" w:tentative="1">
      <w:start w:val="1"/>
      <w:numFmt w:val="lowerRoman"/>
      <w:lvlText w:val="%9."/>
      <w:lvlJc w:val="right"/>
      <w:pPr>
        <w:ind w:left="7200" w:hanging="180"/>
      </w:pPr>
    </w:lvl>
  </w:abstractNum>
  <w:abstractNum w:abstractNumId="21" w15:restartNumberingAfterBreak="0">
    <w:nsid w:val="45EF3783"/>
    <w:multiLevelType w:val="hybridMultilevel"/>
    <w:tmpl w:val="BB1466DC"/>
    <w:lvl w:ilvl="0" w:tplc="9F4CCAAC">
      <w:start w:val="1"/>
      <w:numFmt w:val="lowerRoman"/>
      <w:lvlText w:val="(%1)"/>
      <w:lvlJc w:val="left"/>
      <w:pPr>
        <w:ind w:left="1620" w:hanging="72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0F80CCF"/>
    <w:multiLevelType w:val="hybridMultilevel"/>
    <w:tmpl w:val="11A4145A"/>
    <w:lvl w:ilvl="0" w:tplc="04090015">
      <w:start w:val="1"/>
      <w:numFmt w:val="upp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6053AB5"/>
    <w:multiLevelType w:val="hybridMultilevel"/>
    <w:tmpl w:val="C600956A"/>
    <w:lvl w:ilvl="0" w:tplc="9F4CCAA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3149B2"/>
    <w:multiLevelType w:val="multilevel"/>
    <w:tmpl w:val="F872B55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196C01"/>
    <w:multiLevelType w:val="hybridMultilevel"/>
    <w:tmpl w:val="C6068C28"/>
    <w:lvl w:ilvl="0" w:tplc="7C006A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9E273FD"/>
    <w:multiLevelType w:val="hybridMultilevel"/>
    <w:tmpl w:val="E454E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41A21"/>
    <w:multiLevelType w:val="hybridMultilevel"/>
    <w:tmpl w:val="15CA3942"/>
    <w:lvl w:ilvl="0" w:tplc="0432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C9325C"/>
    <w:multiLevelType w:val="hybridMultilevel"/>
    <w:tmpl w:val="84005390"/>
    <w:lvl w:ilvl="0" w:tplc="04320019">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1" w15:restartNumberingAfterBreak="0">
    <w:nsid w:val="70D02B03"/>
    <w:multiLevelType w:val="hybridMultilevel"/>
    <w:tmpl w:val="FE827EBC"/>
    <w:lvl w:ilvl="0" w:tplc="F86A8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272563"/>
    <w:multiLevelType w:val="hybridMultilevel"/>
    <w:tmpl w:val="23583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E94FCE"/>
    <w:multiLevelType w:val="hybridMultilevel"/>
    <w:tmpl w:val="538A6A0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13D6F"/>
    <w:multiLevelType w:val="multilevel"/>
    <w:tmpl w:val="3558E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9"/>
  </w:num>
  <w:num w:numId="2">
    <w:abstractNumId w:val="35"/>
  </w:num>
  <w:num w:numId="3">
    <w:abstractNumId w:val="0"/>
  </w:num>
  <w:num w:numId="4">
    <w:abstractNumId w:val="1"/>
  </w:num>
  <w:num w:numId="5">
    <w:abstractNumId w:val="26"/>
  </w:num>
  <w:num w:numId="6">
    <w:abstractNumId w:val="17"/>
  </w:num>
  <w:num w:numId="7">
    <w:abstractNumId w:val="10"/>
  </w:num>
  <w:num w:numId="8">
    <w:abstractNumId w:val="6"/>
  </w:num>
  <w:num w:numId="9">
    <w:abstractNumId w:val="7"/>
  </w:num>
  <w:num w:numId="10">
    <w:abstractNumId w:val="18"/>
  </w:num>
  <w:num w:numId="11">
    <w:abstractNumId w:val="15"/>
  </w:num>
  <w:num w:numId="12">
    <w:abstractNumId w:val="14"/>
  </w:num>
  <w:num w:numId="13">
    <w:abstractNumId w:val="3"/>
  </w:num>
  <w:num w:numId="14">
    <w:abstractNumId w:val="4"/>
  </w:num>
  <w:num w:numId="15">
    <w:abstractNumId w:val="5"/>
  </w:num>
  <w:num w:numId="16">
    <w:abstractNumId w:val="22"/>
  </w:num>
  <w:num w:numId="17">
    <w:abstractNumId w:val="16"/>
  </w:num>
  <w:num w:numId="18">
    <w:abstractNumId w:val="2"/>
  </w:num>
  <w:num w:numId="19">
    <w:abstractNumId w:val="13"/>
  </w:num>
  <w:num w:numId="20">
    <w:abstractNumId w:val="29"/>
  </w:num>
  <w:num w:numId="21">
    <w:abstractNumId w:val="24"/>
  </w:num>
  <w:num w:numId="22">
    <w:abstractNumId w:val="21"/>
  </w:num>
  <w:num w:numId="23">
    <w:abstractNumId w:val="34"/>
  </w:num>
  <w:num w:numId="24">
    <w:abstractNumId w:val="13"/>
    <w:lvlOverride w:ilvl="0">
      <w:startOverride w:val="4"/>
    </w:lvlOverride>
  </w:num>
  <w:num w:numId="25">
    <w:abstractNumId w:val="23"/>
  </w:num>
  <w:num w:numId="26">
    <w:abstractNumId w:val="8"/>
  </w:num>
  <w:num w:numId="27">
    <w:abstractNumId w:val="11"/>
  </w:num>
  <w:num w:numId="28">
    <w:abstractNumId w:val="27"/>
  </w:num>
  <w:num w:numId="29">
    <w:abstractNumId w:val="33"/>
  </w:num>
  <w:num w:numId="30">
    <w:abstractNumId w:val="32"/>
  </w:num>
  <w:num w:numId="31">
    <w:abstractNumId w:val="25"/>
  </w:num>
  <w:num w:numId="32">
    <w:abstractNumId w:val="12"/>
  </w:num>
  <w:num w:numId="33">
    <w:abstractNumId w:val="30"/>
  </w:num>
  <w:num w:numId="34">
    <w:abstractNumId w:val="9"/>
  </w:num>
  <w:num w:numId="35">
    <w:abstractNumId w:val="20"/>
  </w:num>
  <w:num w:numId="36">
    <w:abstractNumId w:val="28"/>
  </w:num>
  <w:num w:numId="37">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104F"/>
    <w:rsid w:val="000212AC"/>
    <w:rsid w:val="000357BC"/>
    <w:rsid w:val="000377B1"/>
    <w:rsid w:val="00040CB2"/>
    <w:rsid w:val="00047B8E"/>
    <w:rsid w:val="00051306"/>
    <w:rsid w:val="00065E51"/>
    <w:rsid w:val="00071981"/>
    <w:rsid w:val="00071FCC"/>
    <w:rsid w:val="00076310"/>
    <w:rsid w:val="000800A9"/>
    <w:rsid w:val="00083027"/>
    <w:rsid w:val="000858AC"/>
    <w:rsid w:val="00085AFD"/>
    <w:rsid w:val="00085E4C"/>
    <w:rsid w:val="00093E4E"/>
    <w:rsid w:val="00095BED"/>
    <w:rsid w:val="00097FDD"/>
    <w:rsid w:val="000A479E"/>
    <w:rsid w:val="000A7B40"/>
    <w:rsid w:val="000B5FFB"/>
    <w:rsid w:val="000C31E9"/>
    <w:rsid w:val="000D104D"/>
    <w:rsid w:val="000D3EE4"/>
    <w:rsid w:val="00100A01"/>
    <w:rsid w:val="00101B1E"/>
    <w:rsid w:val="00105AC0"/>
    <w:rsid w:val="00105F14"/>
    <w:rsid w:val="00106590"/>
    <w:rsid w:val="00110A5E"/>
    <w:rsid w:val="001116EE"/>
    <w:rsid w:val="00112308"/>
    <w:rsid w:val="00114A89"/>
    <w:rsid w:val="00115F57"/>
    <w:rsid w:val="0012332D"/>
    <w:rsid w:val="00125AC1"/>
    <w:rsid w:val="00127E79"/>
    <w:rsid w:val="001353A5"/>
    <w:rsid w:val="0016071C"/>
    <w:rsid w:val="00186025"/>
    <w:rsid w:val="00196866"/>
    <w:rsid w:val="001A1D68"/>
    <w:rsid w:val="001A3F9C"/>
    <w:rsid w:val="001B16EA"/>
    <w:rsid w:val="001C3F33"/>
    <w:rsid w:val="001C6159"/>
    <w:rsid w:val="001C64E3"/>
    <w:rsid w:val="001D4595"/>
    <w:rsid w:val="001D7ED9"/>
    <w:rsid w:val="001F1A99"/>
    <w:rsid w:val="001F5B33"/>
    <w:rsid w:val="0020784C"/>
    <w:rsid w:val="00212E37"/>
    <w:rsid w:val="00215D25"/>
    <w:rsid w:val="00217762"/>
    <w:rsid w:val="002222A8"/>
    <w:rsid w:val="0022236E"/>
    <w:rsid w:val="0022736B"/>
    <w:rsid w:val="00242F09"/>
    <w:rsid w:val="00247624"/>
    <w:rsid w:val="002509DD"/>
    <w:rsid w:val="00251482"/>
    <w:rsid w:val="002614EB"/>
    <w:rsid w:val="00277572"/>
    <w:rsid w:val="00284C02"/>
    <w:rsid w:val="002876A7"/>
    <w:rsid w:val="00291838"/>
    <w:rsid w:val="0029644A"/>
    <w:rsid w:val="0029645B"/>
    <w:rsid w:val="00297453"/>
    <w:rsid w:val="002A0C1D"/>
    <w:rsid w:val="002A3C12"/>
    <w:rsid w:val="002A40B5"/>
    <w:rsid w:val="002A60CF"/>
    <w:rsid w:val="002A6607"/>
    <w:rsid w:val="002B1555"/>
    <w:rsid w:val="002B2DE1"/>
    <w:rsid w:val="002C4CFC"/>
    <w:rsid w:val="002D0634"/>
    <w:rsid w:val="002E3B29"/>
    <w:rsid w:val="002E4C6F"/>
    <w:rsid w:val="002E7BEC"/>
    <w:rsid w:val="002F2782"/>
    <w:rsid w:val="002F3A00"/>
    <w:rsid w:val="002F5771"/>
    <w:rsid w:val="002F5C96"/>
    <w:rsid w:val="002F7DCD"/>
    <w:rsid w:val="00305B58"/>
    <w:rsid w:val="003141B7"/>
    <w:rsid w:val="00317EAF"/>
    <w:rsid w:val="00323913"/>
    <w:rsid w:val="00323C15"/>
    <w:rsid w:val="0032716A"/>
    <w:rsid w:val="00330680"/>
    <w:rsid w:val="003377C2"/>
    <w:rsid w:val="00341043"/>
    <w:rsid w:val="00341AA5"/>
    <w:rsid w:val="00344671"/>
    <w:rsid w:val="00351771"/>
    <w:rsid w:val="0035455F"/>
    <w:rsid w:val="00357A58"/>
    <w:rsid w:val="00363B89"/>
    <w:rsid w:val="00365466"/>
    <w:rsid w:val="00365985"/>
    <w:rsid w:val="00367838"/>
    <w:rsid w:val="00367F39"/>
    <w:rsid w:val="00382375"/>
    <w:rsid w:val="0039045A"/>
    <w:rsid w:val="0039286F"/>
    <w:rsid w:val="00393803"/>
    <w:rsid w:val="00393855"/>
    <w:rsid w:val="00397AEB"/>
    <w:rsid w:val="003A127C"/>
    <w:rsid w:val="003B1D31"/>
    <w:rsid w:val="003B35EC"/>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50F1E"/>
    <w:rsid w:val="0045149F"/>
    <w:rsid w:val="00452C93"/>
    <w:rsid w:val="004538D6"/>
    <w:rsid w:val="00477A2B"/>
    <w:rsid w:val="004819F2"/>
    <w:rsid w:val="00483A66"/>
    <w:rsid w:val="004850A5"/>
    <w:rsid w:val="004A072F"/>
    <w:rsid w:val="004A19C9"/>
    <w:rsid w:val="004A1B8F"/>
    <w:rsid w:val="004B069E"/>
    <w:rsid w:val="004B1C37"/>
    <w:rsid w:val="004B4AEF"/>
    <w:rsid w:val="004B4F7B"/>
    <w:rsid w:val="004C6FC9"/>
    <w:rsid w:val="004D105F"/>
    <w:rsid w:val="004D1ACC"/>
    <w:rsid w:val="004D569E"/>
    <w:rsid w:val="004D5C7A"/>
    <w:rsid w:val="004E533E"/>
    <w:rsid w:val="004F3A19"/>
    <w:rsid w:val="004F5F04"/>
    <w:rsid w:val="005027A9"/>
    <w:rsid w:val="00507D3C"/>
    <w:rsid w:val="00507E2F"/>
    <w:rsid w:val="005104E1"/>
    <w:rsid w:val="0052363F"/>
    <w:rsid w:val="00524FA9"/>
    <w:rsid w:val="0052678D"/>
    <w:rsid w:val="00527FAD"/>
    <w:rsid w:val="005303A1"/>
    <w:rsid w:val="0054794A"/>
    <w:rsid w:val="00556EA7"/>
    <w:rsid w:val="00561977"/>
    <w:rsid w:val="00570E19"/>
    <w:rsid w:val="00570E77"/>
    <w:rsid w:val="005845D5"/>
    <w:rsid w:val="005A0E9D"/>
    <w:rsid w:val="005A2FD0"/>
    <w:rsid w:val="005B375A"/>
    <w:rsid w:val="005B75FA"/>
    <w:rsid w:val="005C479E"/>
    <w:rsid w:val="005D031C"/>
    <w:rsid w:val="005D03E6"/>
    <w:rsid w:val="005D495A"/>
    <w:rsid w:val="005E4932"/>
    <w:rsid w:val="005F1E26"/>
    <w:rsid w:val="005F2A44"/>
    <w:rsid w:val="005F66AE"/>
    <w:rsid w:val="00604DB3"/>
    <w:rsid w:val="00606D26"/>
    <w:rsid w:val="00610F99"/>
    <w:rsid w:val="00620B19"/>
    <w:rsid w:val="006220D6"/>
    <w:rsid w:val="006305BE"/>
    <w:rsid w:val="0063081C"/>
    <w:rsid w:val="0064236C"/>
    <w:rsid w:val="006454D9"/>
    <w:rsid w:val="006476CC"/>
    <w:rsid w:val="00651EFE"/>
    <w:rsid w:val="00660175"/>
    <w:rsid w:val="00660D9C"/>
    <w:rsid w:val="0066684D"/>
    <w:rsid w:val="00680A7C"/>
    <w:rsid w:val="0068641E"/>
    <w:rsid w:val="00693DE0"/>
    <w:rsid w:val="006A4561"/>
    <w:rsid w:val="006A4750"/>
    <w:rsid w:val="006B3DE2"/>
    <w:rsid w:val="006B601A"/>
    <w:rsid w:val="006D021F"/>
    <w:rsid w:val="006D23D9"/>
    <w:rsid w:val="006E39FD"/>
    <w:rsid w:val="006F72F3"/>
    <w:rsid w:val="00710EE7"/>
    <w:rsid w:val="007157B1"/>
    <w:rsid w:val="007157BF"/>
    <w:rsid w:val="007222ED"/>
    <w:rsid w:val="007320E5"/>
    <w:rsid w:val="00741078"/>
    <w:rsid w:val="007429F0"/>
    <w:rsid w:val="00747380"/>
    <w:rsid w:val="00757996"/>
    <w:rsid w:val="00762951"/>
    <w:rsid w:val="00772701"/>
    <w:rsid w:val="0077462F"/>
    <w:rsid w:val="00777F9F"/>
    <w:rsid w:val="007810E0"/>
    <w:rsid w:val="00796019"/>
    <w:rsid w:val="007A03F2"/>
    <w:rsid w:val="007A3A3F"/>
    <w:rsid w:val="007B0BB0"/>
    <w:rsid w:val="007B5EA2"/>
    <w:rsid w:val="007C0613"/>
    <w:rsid w:val="007C0DD6"/>
    <w:rsid w:val="007C13E5"/>
    <w:rsid w:val="007C150F"/>
    <w:rsid w:val="007C41FB"/>
    <w:rsid w:val="007D0F86"/>
    <w:rsid w:val="007D4CF9"/>
    <w:rsid w:val="007F192D"/>
    <w:rsid w:val="007F5D8C"/>
    <w:rsid w:val="0080295F"/>
    <w:rsid w:val="00803268"/>
    <w:rsid w:val="008058D1"/>
    <w:rsid w:val="00820201"/>
    <w:rsid w:val="00820839"/>
    <w:rsid w:val="00827688"/>
    <w:rsid w:val="008318AF"/>
    <w:rsid w:val="00831ED6"/>
    <w:rsid w:val="00832F4A"/>
    <w:rsid w:val="00835827"/>
    <w:rsid w:val="00836021"/>
    <w:rsid w:val="00850D2A"/>
    <w:rsid w:val="0085365F"/>
    <w:rsid w:val="00854C6A"/>
    <w:rsid w:val="00856E37"/>
    <w:rsid w:val="0086173D"/>
    <w:rsid w:val="008617A7"/>
    <w:rsid w:val="00867E27"/>
    <w:rsid w:val="008708D0"/>
    <w:rsid w:val="00872125"/>
    <w:rsid w:val="00880709"/>
    <w:rsid w:val="00886ED6"/>
    <w:rsid w:val="008917FF"/>
    <w:rsid w:val="00891EB1"/>
    <w:rsid w:val="00893450"/>
    <w:rsid w:val="008A03CC"/>
    <w:rsid w:val="008A2B74"/>
    <w:rsid w:val="008C4DF4"/>
    <w:rsid w:val="008C6AD8"/>
    <w:rsid w:val="008E0345"/>
    <w:rsid w:val="008E6C70"/>
    <w:rsid w:val="00900768"/>
    <w:rsid w:val="00901776"/>
    <w:rsid w:val="00902413"/>
    <w:rsid w:val="00903CE6"/>
    <w:rsid w:val="00903D5F"/>
    <w:rsid w:val="00904146"/>
    <w:rsid w:val="009226E1"/>
    <w:rsid w:val="009275A6"/>
    <w:rsid w:val="009308BE"/>
    <w:rsid w:val="00952A77"/>
    <w:rsid w:val="00971399"/>
    <w:rsid w:val="009714AD"/>
    <w:rsid w:val="009720D4"/>
    <w:rsid w:val="00972EAA"/>
    <w:rsid w:val="00974C07"/>
    <w:rsid w:val="00986F39"/>
    <w:rsid w:val="00990523"/>
    <w:rsid w:val="00990A8C"/>
    <w:rsid w:val="00995473"/>
    <w:rsid w:val="009972DC"/>
    <w:rsid w:val="009977B4"/>
    <w:rsid w:val="00997E6B"/>
    <w:rsid w:val="009B1954"/>
    <w:rsid w:val="009B4551"/>
    <w:rsid w:val="009B6A59"/>
    <w:rsid w:val="009E07CB"/>
    <w:rsid w:val="009F133B"/>
    <w:rsid w:val="00A037E3"/>
    <w:rsid w:val="00A0484C"/>
    <w:rsid w:val="00A1141C"/>
    <w:rsid w:val="00A12855"/>
    <w:rsid w:val="00A153C8"/>
    <w:rsid w:val="00A218A5"/>
    <w:rsid w:val="00A26C43"/>
    <w:rsid w:val="00A34C15"/>
    <w:rsid w:val="00A3681F"/>
    <w:rsid w:val="00A42DC2"/>
    <w:rsid w:val="00A436FF"/>
    <w:rsid w:val="00A453D0"/>
    <w:rsid w:val="00A529C2"/>
    <w:rsid w:val="00A60505"/>
    <w:rsid w:val="00A65CCB"/>
    <w:rsid w:val="00A73941"/>
    <w:rsid w:val="00A73AFD"/>
    <w:rsid w:val="00A770AB"/>
    <w:rsid w:val="00A905FA"/>
    <w:rsid w:val="00A976DC"/>
    <w:rsid w:val="00AA1943"/>
    <w:rsid w:val="00AA48EC"/>
    <w:rsid w:val="00AB4533"/>
    <w:rsid w:val="00AB4D9D"/>
    <w:rsid w:val="00AB6267"/>
    <w:rsid w:val="00AC678B"/>
    <w:rsid w:val="00AD5BB9"/>
    <w:rsid w:val="00AE0420"/>
    <w:rsid w:val="00AF150F"/>
    <w:rsid w:val="00AF2932"/>
    <w:rsid w:val="00AF4929"/>
    <w:rsid w:val="00AF6377"/>
    <w:rsid w:val="00B06CB8"/>
    <w:rsid w:val="00B20294"/>
    <w:rsid w:val="00B2214D"/>
    <w:rsid w:val="00B23757"/>
    <w:rsid w:val="00B31E44"/>
    <w:rsid w:val="00B34623"/>
    <w:rsid w:val="00B40A87"/>
    <w:rsid w:val="00B42B13"/>
    <w:rsid w:val="00B560E8"/>
    <w:rsid w:val="00B6086F"/>
    <w:rsid w:val="00B71ED4"/>
    <w:rsid w:val="00B729DD"/>
    <w:rsid w:val="00B828AF"/>
    <w:rsid w:val="00B83DC4"/>
    <w:rsid w:val="00B90156"/>
    <w:rsid w:val="00B94D6D"/>
    <w:rsid w:val="00BA2AB8"/>
    <w:rsid w:val="00BB58DF"/>
    <w:rsid w:val="00BC328A"/>
    <w:rsid w:val="00BC4BC4"/>
    <w:rsid w:val="00BC6045"/>
    <w:rsid w:val="00BD3372"/>
    <w:rsid w:val="00BE4A6D"/>
    <w:rsid w:val="00BE4F03"/>
    <w:rsid w:val="00BE5235"/>
    <w:rsid w:val="00BF60E2"/>
    <w:rsid w:val="00C00C40"/>
    <w:rsid w:val="00C201C5"/>
    <w:rsid w:val="00C23F9E"/>
    <w:rsid w:val="00C30CE6"/>
    <w:rsid w:val="00C3408C"/>
    <w:rsid w:val="00C35D63"/>
    <w:rsid w:val="00C4032D"/>
    <w:rsid w:val="00C41887"/>
    <w:rsid w:val="00C470B0"/>
    <w:rsid w:val="00C512B6"/>
    <w:rsid w:val="00C53BF6"/>
    <w:rsid w:val="00C61BFD"/>
    <w:rsid w:val="00C62605"/>
    <w:rsid w:val="00C71AC5"/>
    <w:rsid w:val="00C7446C"/>
    <w:rsid w:val="00C8584F"/>
    <w:rsid w:val="00C85DA8"/>
    <w:rsid w:val="00C90FC4"/>
    <w:rsid w:val="00CA56F3"/>
    <w:rsid w:val="00CB2B00"/>
    <w:rsid w:val="00CC0CF3"/>
    <w:rsid w:val="00CC4F64"/>
    <w:rsid w:val="00CD0445"/>
    <w:rsid w:val="00CD433B"/>
    <w:rsid w:val="00CD5BE8"/>
    <w:rsid w:val="00CF37EF"/>
    <w:rsid w:val="00D017D8"/>
    <w:rsid w:val="00D04AD8"/>
    <w:rsid w:val="00D06765"/>
    <w:rsid w:val="00D227E4"/>
    <w:rsid w:val="00D30B4E"/>
    <w:rsid w:val="00D315F7"/>
    <w:rsid w:val="00D410B3"/>
    <w:rsid w:val="00D565EC"/>
    <w:rsid w:val="00D56BF2"/>
    <w:rsid w:val="00D71566"/>
    <w:rsid w:val="00D775A9"/>
    <w:rsid w:val="00D8263B"/>
    <w:rsid w:val="00D8771D"/>
    <w:rsid w:val="00D905C6"/>
    <w:rsid w:val="00D91F95"/>
    <w:rsid w:val="00D923EA"/>
    <w:rsid w:val="00D93D70"/>
    <w:rsid w:val="00D9407F"/>
    <w:rsid w:val="00D97459"/>
    <w:rsid w:val="00D97984"/>
    <w:rsid w:val="00DA2153"/>
    <w:rsid w:val="00DA71AB"/>
    <w:rsid w:val="00DB0CEA"/>
    <w:rsid w:val="00DB1CA3"/>
    <w:rsid w:val="00DC603D"/>
    <w:rsid w:val="00DD49F6"/>
    <w:rsid w:val="00DE129D"/>
    <w:rsid w:val="00DF201A"/>
    <w:rsid w:val="00E10360"/>
    <w:rsid w:val="00E22607"/>
    <w:rsid w:val="00E22B74"/>
    <w:rsid w:val="00E22DF2"/>
    <w:rsid w:val="00E26188"/>
    <w:rsid w:val="00E31D71"/>
    <w:rsid w:val="00E37085"/>
    <w:rsid w:val="00E42746"/>
    <w:rsid w:val="00E51C8B"/>
    <w:rsid w:val="00E64648"/>
    <w:rsid w:val="00E66189"/>
    <w:rsid w:val="00E70A74"/>
    <w:rsid w:val="00E70DB9"/>
    <w:rsid w:val="00E71D4A"/>
    <w:rsid w:val="00E75993"/>
    <w:rsid w:val="00E77DF0"/>
    <w:rsid w:val="00E81CCC"/>
    <w:rsid w:val="00E90CE2"/>
    <w:rsid w:val="00EA011D"/>
    <w:rsid w:val="00EA3A74"/>
    <w:rsid w:val="00EA7992"/>
    <w:rsid w:val="00EB2613"/>
    <w:rsid w:val="00EB48E4"/>
    <w:rsid w:val="00EC3A43"/>
    <w:rsid w:val="00EC6B2F"/>
    <w:rsid w:val="00ED591C"/>
    <w:rsid w:val="00EE6D6B"/>
    <w:rsid w:val="00EE71F7"/>
    <w:rsid w:val="00EF3E6B"/>
    <w:rsid w:val="00F01042"/>
    <w:rsid w:val="00F06C16"/>
    <w:rsid w:val="00F1357E"/>
    <w:rsid w:val="00F16ACE"/>
    <w:rsid w:val="00F16FF2"/>
    <w:rsid w:val="00F22CDF"/>
    <w:rsid w:val="00F23474"/>
    <w:rsid w:val="00F2429F"/>
    <w:rsid w:val="00F43014"/>
    <w:rsid w:val="00F43613"/>
    <w:rsid w:val="00F548B6"/>
    <w:rsid w:val="00F606FD"/>
    <w:rsid w:val="00F76DDC"/>
    <w:rsid w:val="00F927D0"/>
    <w:rsid w:val="00F959CE"/>
    <w:rsid w:val="00F95D02"/>
    <w:rsid w:val="00FA2DBD"/>
    <w:rsid w:val="00FA3BA9"/>
    <w:rsid w:val="00FA5B63"/>
    <w:rsid w:val="00FA7D4A"/>
    <w:rsid w:val="00FB09B7"/>
    <w:rsid w:val="00FB4201"/>
    <w:rsid w:val="00FB78BA"/>
    <w:rsid w:val="00FB7F1F"/>
    <w:rsid w:val="00FC5324"/>
    <w:rsid w:val="00FC5BAF"/>
    <w:rsid w:val="00FC62B6"/>
    <w:rsid w:val="00FC7BCE"/>
    <w:rsid w:val="00FC7E65"/>
    <w:rsid w:val="00FD2907"/>
    <w:rsid w:val="00FE28D2"/>
    <w:rsid w:val="00FF3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C1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Heading">
    <w:name w:val="Heading"/>
    <w:basedOn w:val="Normal"/>
    <w:next w:val="BodyText"/>
    <w:rsid w:val="00990523"/>
    <w:pPr>
      <w:suppressAutoHyphens/>
      <w:jc w:val="center"/>
    </w:pPr>
    <w:rPr>
      <w:b/>
      <w:bCs/>
      <w:sz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048513">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nepad.org/"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lengoasa@sadc.int"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mmukumba@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adcparliament2020@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8C2C-44E8-4566-9F81-B41AA5C4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43588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3</cp:revision>
  <cp:lastPrinted>2020-04-11T13:23:00Z</cp:lastPrinted>
  <dcterms:created xsi:type="dcterms:W3CDTF">2020-04-11T13:15:00Z</dcterms:created>
  <dcterms:modified xsi:type="dcterms:W3CDTF">2020-04-11T13:23:00Z</dcterms:modified>
</cp:coreProperties>
</file>