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ECE" w:rsidRPr="00182DFC" w:rsidRDefault="00DD7ECE" w:rsidP="00833DC3">
      <w:pPr>
        <w:spacing w:line="360" w:lineRule="auto"/>
        <w:rPr>
          <w:color w:val="000000"/>
          <w:sz w:val="28"/>
          <w:szCs w:val="28"/>
        </w:rPr>
      </w:pPr>
      <w:bookmarkStart w:id="0" w:name="_Toc299534185"/>
      <w:bookmarkStart w:id="1" w:name="_Toc300749308"/>
      <w:bookmarkStart w:id="2" w:name="_Toc326063267"/>
      <w:bookmarkStart w:id="3" w:name="_GoBack"/>
      <w:bookmarkEnd w:id="3"/>
      <w:r w:rsidRPr="00182DFC">
        <w:rPr>
          <w:color w:val="000000"/>
          <w:sz w:val="28"/>
          <w:szCs w:val="28"/>
        </w:rPr>
        <w:t>SADC Secretariat</w:t>
      </w:r>
      <w:r w:rsidRPr="00182DFC">
        <w:rPr>
          <w:color w:val="000000"/>
          <w:sz w:val="28"/>
          <w:szCs w:val="28"/>
        </w:rPr>
        <w:tab/>
      </w:r>
      <w:r w:rsidRPr="00182DFC">
        <w:rPr>
          <w:color w:val="000000"/>
          <w:sz w:val="28"/>
          <w:szCs w:val="28"/>
        </w:rPr>
        <w:tab/>
      </w:r>
      <w:r w:rsidRPr="00182DFC">
        <w:rPr>
          <w:color w:val="000000"/>
          <w:sz w:val="28"/>
          <w:szCs w:val="28"/>
        </w:rPr>
        <w:tab/>
      </w:r>
      <w:r w:rsidRPr="00182DFC">
        <w:rPr>
          <w:color w:val="000000"/>
          <w:sz w:val="28"/>
          <w:szCs w:val="28"/>
        </w:rPr>
        <w:tab/>
      </w:r>
      <w:r w:rsidRPr="00182DFC">
        <w:rPr>
          <w:color w:val="000000"/>
          <w:sz w:val="28"/>
          <w:szCs w:val="28"/>
        </w:rPr>
        <w:tab/>
      </w:r>
      <w:r w:rsidRPr="00182DFC">
        <w:rPr>
          <w:color w:val="000000"/>
          <w:sz w:val="28"/>
          <w:szCs w:val="28"/>
        </w:rPr>
        <w:tab/>
        <w:t>African Development Bank</w:t>
      </w:r>
    </w:p>
    <w:p w:rsidR="00DD7ECE" w:rsidRPr="00182DFC" w:rsidRDefault="00DD7ECE" w:rsidP="00833DC3">
      <w:pPr>
        <w:spacing w:line="360" w:lineRule="auto"/>
        <w:rPr>
          <w:color w:val="000000"/>
        </w:rPr>
      </w:pPr>
    </w:p>
    <w:p w:rsidR="00DD7ECE" w:rsidRPr="00182DFC" w:rsidRDefault="00DD7ECE" w:rsidP="00833DC3">
      <w:pPr>
        <w:spacing w:line="360" w:lineRule="auto"/>
        <w:rPr>
          <w:color w:val="000000"/>
        </w:rPr>
      </w:pPr>
    </w:p>
    <w:p w:rsidR="00DD7ECE" w:rsidRPr="00182DFC" w:rsidRDefault="00793999" w:rsidP="00833DC3">
      <w:pPr>
        <w:spacing w:line="360" w:lineRule="auto"/>
        <w:rPr>
          <w:color w:val="000000"/>
        </w:rPr>
      </w:pPr>
      <w:r w:rsidRPr="00182DFC">
        <w:rPr>
          <w:noProof/>
          <w:color w:val="000000"/>
          <w:lang w:val="en-ZA" w:eastAsia="en-ZA"/>
        </w:rPr>
        <w:drawing>
          <wp:inline distT="0" distB="0" distL="0" distR="0" wp14:anchorId="467E9FC6" wp14:editId="02C447B9">
            <wp:extent cx="1019175" cy="904875"/>
            <wp:effectExtent l="0" t="0" r="9525" b="9525"/>
            <wp:docPr id="1" name="Picture 1" descr="C:\Users\ggwaza\AppData\Local\imodisaotsile\Administrator\angelv\Local Settings\Temporary Internet Files\Local Settings\Temporary Internet Files\OLK6\Talking Not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gwaza\AppData\Local\imodisaotsile\Administrator\angelv\Local Settings\Temporary Internet Files\Local Settings\Temporary Internet Files\OLK6\Talking Notes\WINNT\Profiles\faithk\Temporary Internet Files\OLK4A\sadclogo_medi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904875"/>
                    </a:xfrm>
                    <a:prstGeom prst="rect">
                      <a:avLst/>
                    </a:prstGeom>
                    <a:noFill/>
                    <a:ln>
                      <a:noFill/>
                    </a:ln>
                  </pic:spPr>
                </pic:pic>
              </a:graphicData>
            </a:graphic>
          </wp:inline>
        </w:drawing>
      </w:r>
      <w:r w:rsidR="00DD7ECE" w:rsidRPr="00182DFC">
        <w:rPr>
          <w:color w:val="000000"/>
        </w:rPr>
        <w:tab/>
      </w:r>
      <w:r w:rsidR="00DD7ECE" w:rsidRPr="00182DFC">
        <w:rPr>
          <w:color w:val="000000"/>
        </w:rPr>
        <w:tab/>
      </w:r>
      <w:r w:rsidR="00DD7ECE" w:rsidRPr="00182DFC">
        <w:rPr>
          <w:color w:val="000000"/>
        </w:rPr>
        <w:tab/>
      </w:r>
      <w:r w:rsidR="00DD7ECE" w:rsidRPr="00182DFC">
        <w:rPr>
          <w:color w:val="000000"/>
        </w:rPr>
        <w:tab/>
      </w:r>
      <w:r w:rsidR="00DD7ECE" w:rsidRPr="00182DFC">
        <w:rPr>
          <w:color w:val="000000"/>
        </w:rPr>
        <w:tab/>
      </w:r>
      <w:r w:rsidR="00DD7ECE" w:rsidRPr="00182DFC">
        <w:rPr>
          <w:color w:val="000000"/>
        </w:rPr>
        <w:tab/>
      </w:r>
      <w:r w:rsidRPr="00182DFC">
        <w:rPr>
          <w:b/>
          <w:bCs/>
          <w:noProof/>
          <w:lang w:val="en-ZA" w:eastAsia="en-ZA"/>
        </w:rPr>
        <w:drawing>
          <wp:inline distT="0" distB="0" distL="0" distR="0" wp14:anchorId="3F00410D" wp14:editId="07CC5616">
            <wp:extent cx="1600200" cy="809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inline>
        </w:drawing>
      </w:r>
    </w:p>
    <w:p w:rsidR="00DD7ECE" w:rsidRPr="00182DFC" w:rsidRDefault="00DD7ECE" w:rsidP="00833DC3">
      <w:pPr>
        <w:pStyle w:val="Heading1"/>
        <w:jc w:val="left"/>
        <w:rPr>
          <w:rFonts w:ascii="Times New Roman" w:hAnsi="Times New Roman"/>
          <w:sz w:val="24"/>
          <w:szCs w:val="24"/>
        </w:rPr>
      </w:pPr>
    </w:p>
    <w:p w:rsidR="00DD7ECE" w:rsidRPr="00182DFC" w:rsidRDefault="00DD7ECE" w:rsidP="00833DC3">
      <w:pPr>
        <w:pStyle w:val="Heading1"/>
        <w:rPr>
          <w:rFonts w:ascii="Times New Roman" w:hAnsi="Times New Roman"/>
          <w:sz w:val="40"/>
          <w:szCs w:val="40"/>
        </w:rPr>
      </w:pPr>
      <w:r w:rsidRPr="00182DFC">
        <w:rPr>
          <w:rFonts w:ascii="Times New Roman" w:hAnsi="Times New Roman"/>
          <w:sz w:val="40"/>
          <w:szCs w:val="40"/>
        </w:rPr>
        <w:t>Terms of Reference</w:t>
      </w:r>
    </w:p>
    <w:p w:rsidR="00DD7ECE" w:rsidRPr="00182DFC" w:rsidRDefault="00DD7ECE" w:rsidP="00833DC3">
      <w:pPr>
        <w:pStyle w:val="Heading1"/>
        <w:rPr>
          <w:rFonts w:ascii="Times New Roman" w:hAnsi="Times New Roman"/>
          <w:sz w:val="40"/>
          <w:szCs w:val="40"/>
        </w:rPr>
      </w:pPr>
      <w:r w:rsidRPr="00182DFC">
        <w:rPr>
          <w:rFonts w:ascii="Times New Roman" w:hAnsi="Times New Roman"/>
          <w:sz w:val="40"/>
          <w:szCs w:val="40"/>
        </w:rPr>
        <w:t xml:space="preserve"> for </w:t>
      </w:r>
    </w:p>
    <w:p w:rsidR="00DD7ECE" w:rsidRPr="00182DFC" w:rsidRDefault="00DD7ECE" w:rsidP="00833DC3">
      <w:pPr>
        <w:pStyle w:val="Heading1"/>
        <w:rPr>
          <w:rFonts w:ascii="Times New Roman" w:hAnsi="Times New Roman"/>
          <w:sz w:val="40"/>
          <w:szCs w:val="40"/>
        </w:rPr>
      </w:pPr>
      <w:r w:rsidRPr="00182DFC">
        <w:rPr>
          <w:rFonts w:ascii="Times New Roman" w:hAnsi="Times New Roman"/>
          <w:sz w:val="40"/>
          <w:szCs w:val="40"/>
        </w:rPr>
        <w:t>Procurement Expert</w:t>
      </w:r>
    </w:p>
    <w:p w:rsidR="00DD7ECE" w:rsidRPr="00182DFC" w:rsidRDefault="00DD7ECE" w:rsidP="00833DC3">
      <w:pPr>
        <w:pStyle w:val="Heading1"/>
        <w:rPr>
          <w:rFonts w:ascii="Times New Roman" w:hAnsi="Times New Roman"/>
          <w:sz w:val="24"/>
          <w:szCs w:val="24"/>
        </w:rPr>
      </w:pPr>
    </w:p>
    <w:p w:rsidR="00DD7ECE" w:rsidRPr="00182DFC" w:rsidRDefault="00DD7ECE" w:rsidP="00833DC3">
      <w:pPr>
        <w:pStyle w:val="Heading1"/>
        <w:rPr>
          <w:rFonts w:ascii="Times New Roman" w:hAnsi="Times New Roman"/>
          <w:sz w:val="24"/>
          <w:szCs w:val="24"/>
        </w:rPr>
      </w:pPr>
    </w:p>
    <w:p w:rsidR="00DD7ECE" w:rsidRPr="00182DFC" w:rsidRDefault="00DD7ECE" w:rsidP="00833DC3">
      <w:pPr>
        <w:pStyle w:val="Heading1"/>
        <w:rPr>
          <w:rFonts w:ascii="Times New Roman" w:hAnsi="Times New Roman"/>
          <w:sz w:val="24"/>
          <w:szCs w:val="24"/>
        </w:rPr>
      </w:pPr>
    </w:p>
    <w:p w:rsidR="00DD7ECE" w:rsidRPr="00182DFC" w:rsidRDefault="00DD7ECE" w:rsidP="00833DC3">
      <w:pPr>
        <w:pStyle w:val="Heading1"/>
        <w:rPr>
          <w:rFonts w:ascii="Times New Roman" w:hAnsi="Times New Roman"/>
          <w:sz w:val="24"/>
          <w:szCs w:val="24"/>
        </w:rPr>
      </w:pPr>
      <w:r w:rsidRPr="00182DFC">
        <w:rPr>
          <w:rFonts w:ascii="Times New Roman" w:hAnsi="Times New Roman"/>
          <w:sz w:val="24"/>
          <w:szCs w:val="24"/>
        </w:rPr>
        <w:t>May 2014</w:t>
      </w:r>
    </w:p>
    <w:p w:rsidR="00DD7ECE" w:rsidRPr="00182DFC" w:rsidRDefault="00DD7ECE" w:rsidP="00833DC3"/>
    <w:p w:rsidR="00DD7ECE" w:rsidRPr="00182DFC" w:rsidRDefault="00DD7ECE" w:rsidP="00833DC3"/>
    <w:p w:rsidR="00DD7ECE" w:rsidRPr="00182DFC" w:rsidRDefault="00DD7ECE" w:rsidP="00833DC3"/>
    <w:p w:rsidR="00DD7ECE" w:rsidRPr="00182DFC" w:rsidRDefault="00DD7ECE" w:rsidP="00833DC3"/>
    <w:p w:rsidR="00DD7ECE" w:rsidRPr="00182DFC" w:rsidRDefault="00DD7ECE" w:rsidP="00833DC3">
      <w:pPr>
        <w:pStyle w:val="Heading1"/>
        <w:jc w:val="left"/>
        <w:rPr>
          <w:rFonts w:ascii="Times New Roman" w:hAnsi="Times New Roman"/>
          <w:sz w:val="24"/>
          <w:szCs w:val="24"/>
        </w:rPr>
      </w:pPr>
    </w:p>
    <w:p w:rsidR="00DD7ECE" w:rsidRPr="00182DFC" w:rsidRDefault="00DD7ECE" w:rsidP="00833DC3">
      <w:pPr>
        <w:pStyle w:val="Heading1"/>
        <w:jc w:val="left"/>
        <w:rPr>
          <w:rFonts w:ascii="Times New Roman" w:hAnsi="Times New Roman"/>
          <w:sz w:val="24"/>
          <w:szCs w:val="24"/>
        </w:rPr>
      </w:pPr>
      <w:r w:rsidRPr="00182DFC">
        <w:rPr>
          <w:rFonts w:ascii="Times New Roman" w:hAnsi="Times New Roman"/>
          <w:sz w:val="24"/>
          <w:szCs w:val="24"/>
        </w:rPr>
        <w:t>Prepared By:</w:t>
      </w:r>
    </w:p>
    <w:p w:rsidR="00DD7ECE" w:rsidRPr="00182DFC" w:rsidRDefault="00DD7ECE" w:rsidP="002430A3">
      <w:pPr>
        <w:pStyle w:val="Heading1"/>
        <w:jc w:val="left"/>
        <w:rPr>
          <w:rFonts w:ascii="Times New Roman" w:hAnsi="Times New Roman"/>
          <w:b w:val="0"/>
          <w:sz w:val="24"/>
          <w:szCs w:val="24"/>
        </w:rPr>
      </w:pPr>
      <w:r w:rsidRPr="00182DFC">
        <w:rPr>
          <w:rFonts w:ascii="Times New Roman" w:hAnsi="Times New Roman"/>
          <w:b w:val="0"/>
          <w:sz w:val="24"/>
          <w:szCs w:val="24"/>
        </w:rPr>
        <w:t>SADC Climate Services Centre</w:t>
      </w:r>
    </w:p>
    <w:p w:rsidR="00DD7ECE" w:rsidRPr="00182DFC" w:rsidRDefault="00DD7ECE" w:rsidP="002430A3">
      <w:pPr>
        <w:pStyle w:val="Heading1"/>
        <w:jc w:val="left"/>
        <w:rPr>
          <w:rFonts w:ascii="Times New Roman" w:hAnsi="Times New Roman"/>
          <w:b w:val="0"/>
          <w:sz w:val="24"/>
          <w:szCs w:val="24"/>
        </w:rPr>
      </w:pPr>
      <w:r w:rsidRPr="00182DFC">
        <w:rPr>
          <w:rFonts w:ascii="Times New Roman" w:hAnsi="Times New Roman"/>
          <w:b w:val="0"/>
          <w:sz w:val="24"/>
          <w:szCs w:val="24"/>
        </w:rPr>
        <w:t>The Directorate of Infrastructure and Services</w:t>
      </w:r>
    </w:p>
    <w:p w:rsidR="00DD7ECE" w:rsidRPr="00182DFC" w:rsidRDefault="00DD7ECE" w:rsidP="002430A3">
      <w:pPr>
        <w:pStyle w:val="Heading1"/>
        <w:jc w:val="left"/>
        <w:rPr>
          <w:rFonts w:ascii="Times New Roman" w:hAnsi="Times New Roman"/>
          <w:b w:val="0"/>
          <w:sz w:val="24"/>
          <w:szCs w:val="24"/>
        </w:rPr>
      </w:pPr>
      <w:r w:rsidRPr="00182DFC">
        <w:rPr>
          <w:rFonts w:ascii="Times New Roman" w:hAnsi="Times New Roman"/>
          <w:b w:val="0"/>
          <w:sz w:val="24"/>
          <w:szCs w:val="24"/>
        </w:rPr>
        <w:t>SADC Secretariat</w:t>
      </w:r>
    </w:p>
    <w:p w:rsidR="00DD7ECE" w:rsidRPr="00182DFC" w:rsidRDefault="00DD7ECE" w:rsidP="002430A3">
      <w:pPr>
        <w:pStyle w:val="Heading1"/>
        <w:jc w:val="left"/>
        <w:rPr>
          <w:rFonts w:ascii="Times New Roman" w:hAnsi="Times New Roman"/>
          <w:b w:val="0"/>
          <w:sz w:val="24"/>
          <w:szCs w:val="24"/>
        </w:rPr>
      </w:pPr>
      <w:r w:rsidRPr="00182DFC">
        <w:rPr>
          <w:rFonts w:ascii="Times New Roman" w:hAnsi="Times New Roman"/>
          <w:b w:val="0"/>
          <w:sz w:val="24"/>
          <w:szCs w:val="24"/>
        </w:rPr>
        <w:t>Private Bag 0095</w:t>
      </w:r>
    </w:p>
    <w:p w:rsidR="00DD7ECE" w:rsidRPr="00182DFC" w:rsidRDefault="00DD7ECE" w:rsidP="002430A3">
      <w:pPr>
        <w:pStyle w:val="Heading1"/>
        <w:jc w:val="left"/>
        <w:rPr>
          <w:rFonts w:ascii="Times New Roman" w:hAnsi="Times New Roman"/>
          <w:b w:val="0"/>
          <w:sz w:val="24"/>
          <w:szCs w:val="24"/>
        </w:rPr>
      </w:pPr>
      <w:smartTag w:uri="urn:schemas-microsoft-com:office:smarttags" w:element="place">
        <w:smartTag w:uri="urn:schemas-microsoft-com:office:smarttags" w:element="City">
          <w:r w:rsidRPr="00182DFC">
            <w:rPr>
              <w:rFonts w:ascii="Times New Roman" w:hAnsi="Times New Roman"/>
              <w:b w:val="0"/>
              <w:sz w:val="24"/>
              <w:szCs w:val="24"/>
            </w:rPr>
            <w:t>Gaborone</w:t>
          </w:r>
        </w:smartTag>
      </w:smartTag>
    </w:p>
    <w:p w:rsidR="00DD7ECE" w:rsidRPr="00182DFC" w:rsidRDefault="00DD7ECE" w:rsidP="002430A3">
      <w:pPr>
        <w:rPr>
          <w:lang w:val="en-GB" w:eastAsia="en-GB"/>
        </w:rPr>
      </w:pPr>
      <w:smartTag w:uri="urn:schemas-microsoft-com:office:smarttags" w:element="place">
        <w:smartTag w:uri="urn:schemas-microsoft-com:office:smarttags" w:element="country-region">
          <w:r w:rsidRPr="00182DFC">
            <w:t>Botswana</w:t>
          </w:r>
        </w:smartTag>
      </w:smartTag>
      <w:r w:rsidRPr="00182DFC">
        <w:rPr>
          <w:b/>
        </w:rPr>
        <w:br w:type="page"/>
      </w:r>
      <w:bookmarkEnd w:id="0"/>
      <w:bookmarkEnd w:id="1"/>
      <w:bookmarkEnd w:id="2"/>
      <w:r w:rsidRPr="00182DFC">
        <w:rPr>
          <w:b/>
          <w:u w:val="single"/>
          <w:lang w:val="en-GB" w:eastAsia="en-GB"/>
        </w:rPr>
        <w:lastRenderedPageBreak/>
        <w:t>TERMS OF REFERENCE FOR TECHNICAL ASSISTANCE: PROCUREMENT EXPERT - SADC/AfDB ACMAD DMC/CLIMATE SERVICES CENTRE PROJECT</w:t>
      </w:r>
    </w:p>
    <w:p w:rsidR="00DD7ECE" w:rsidRPr="00182DFC" w:rsidRDefault="00DD7ECE" w:rsidP="00BE00CF">
      <w:pPr>
        <w:jc w:val="both"/>
        <w:rPr>
          <w:lang w:val="en-GB" w:eastAsia="en-GB"/>
        </w:rPr>
      </w:pPr>
    </w:p>
    <w:p w:rsidR="00DD7ECE" w:rsidRPr="00182DFC" w:rsidRDefault="00DD7ECE" w:rsidP="00BE00CF">
      <w:pPr>
        <w:jc w:val="both"/>
        <w:rPr>
          <w:lang w:val="en-GB" w:eastAsia="en-GB"/>
        </w:rPr>
      </w:pPr>
      <w:r w:rsidRPr="00182DFC">
        <w:rPr>
          <w:lang w:val="en-GB" w:eastAsia="en-GB"/>
        </w:rPr>
        <w:t xml:space="preserve">Job Title:                     </w:t>
      </w:r>
      <w:r w:rsidRPr="00182DFC">
        <w:rPr>
          <w:lang w:val="en-GB" w:eastAsia="en-GB"/>
        </w:rPr>
        <w:tab/>
        <w:t xml:space="preserve">Technical Assistant: PROCUREMENT EXPERT for </w:t>
      </w:r>
      <w:r w:rsidRPr="00182DFC">
        <w:rPr>
          <w:lang w:val="en-GB" w:eastAsia="en-GB"/>
        </w:rPr>
        <w:tab/>
      </w:r>
      <w:r w:rsidRPr="00182DFC">
        <w:rPr>
          <w:lang w:val="en-GB" w:eastAsia="en-GB"/>
        </w:rPr>
        <w:tab/>
      </w:r>
      <w:r w:rsidRPr="00182DFC">
        <w:rPr>
          <w:lang w:val="en-GB" w:eastAsia="en-GB"/>
        </w:rPr>
        <w:tab/>
      </w:r>
      <w:r w:rsidRPr="00182DFC">
        <w:rPr>
          <w:lang w:val="en-GB" w:eastAsia="en-GB"/>
        </w:rPr>
        <w:tab/>
      </w:r>
      <w:r w:rsidRPr="00182DFC">
        <w:rPr>
          <w:lang w:val="en-GB" w:eastAsia="en-GB"/>
        </w:rPr>
        <w:tab/>
        <w:t>AfDB/ACMAD DMC/CSC Project</w:t>
      </w:r>
    </w:p>
    <w:p w:rsidR="00DD7ECE" w:rsidRPr="00182DFC" w:rsidRDefault="00DD7ECE" w:rsidP="00BE00CF">
      <w:pPr>
        <w:jc w:val="both"/>
        <w:rPr>
          <w:lang w:val="en-GB" w:eastAsia="en-GB"/>
        </w:rPr>
      </w:pPr>
      <w:r w:rsidRPr="00182DFC">
        <w:rPr>
          <w:lang w:val="en-GB" w:eastAsia="en-GB"/>
        </w:rPr>
        <w:t xml:space="preserve">Job Grade:                   </w:t>
      </w:r>
      <w:r w:rsidRPr="00182DFC">
        <w:rPr>
          <w:lang w:val="en-GB" w:eastAsia="en-GB"/>
        </w:rPr>
        <w:tab/>
        <w:t>(Not applicable - Consultant)</w:t>
      </w:r>
    </w:p>
    <w:p w:rsidR="00DD7ECE" w:rsidRPr="00182DFC" w:rsidRDefault="00DD7ECE" w:rsidP="00BE00CF">
      <w:pPr>
        <w:jc w:val="both"/>
        <w:rPr>
          <w:lang w:val="en-GB" w:eastAsia="en-GB"/>
        </w:rPr>
      </w:pPr>
      <w:r w:rsidRPr="00182DFC">
        <w:rPr>
          <w:lang w:val="en-GB" w:eastAsia="en-GB"/>
        </w:rPr>
        <w:t xml:space="preserve">Department:                 </w:t>
      </w:r>
      <w:r w:rsidRPr="00182DFC">
        <w:rPr>
          <w:lang w:val="en-GB" w:eastAsia="en-GB"/>
        </w:rPr>
        <w:tab/>
        <w:t>Directorate of I&amp;S</w:t>
      </w:r>
    </w:p>
    <w:p w:rsidR="00DD7ECE" w:rsidRPr="00182DFC" w:rsidRDefault="00DD7ECE" w:rsidP="00BE00CF">
      <w:pPr>
        <w:jc w:val="both"/>
        <w:rPr>
          <w:lang w:val="en-GB" w:eastAsia="en-GB"/>
        </w:rPr>
      </w:pPr>
      <w:r w:rsidRPr="00182DFC">
        <w:rPr>
          <w:lang w:val="en-GB" w:eastAsia="en-GB"/>
        </w:rPr>
        <w:t xml:space="preserve">Institution:                    </w:t>
      </w:r>
      <w:r w:rsidRPr="00182DFC">
        <w:rPr>
          <w:lang w:val="en-GB" w:eastAsia="en-GB"/>
        </w:rPr>
        <w:tab/>
        <w:t>SADC Secretariat</w:t>
      </w:r>
    </w:p>
    <w:p w:rsidR="00DD7ECE" w:rsidRPr="00182DFC" w:rsidRDefault="00DD7ECE" w:rsidP="00BE00CF">
      <w:pPr>
        <w:jc w:val="both"/>
        <w:rPr>
          <w:lang w:val="en-GB" w:eastAsia="en-GB"/>
        </w:rPr>
      </w:pPr>
      <w:r w:rsidRPr="00182DFC">
        <w:rPr>
          <w:lang w:val="en-GB" w:eastAsia="en-GB"/>
        </w:rPr>
        <w:t xml:space="preserve">Location:                     </w:t>
      </w:r>
      <w:r w:rsidRPr="00182DFC">
        <w:rPr>
          <w:lang w:val="en-GB" w:eastAsia="en-GB"/>
        </w:rPr>
        <w:tab/>
        <w:t>SADC CSC Headquarter</w:t>
      </w:r>
      <w:r w:rsidR="007D04C8" w:rsidRPr="00182DFC">
        <w:rPr>
          <w:lang w:val="en-GB" w:eastAsia="en-GB"/>
        </w:rPr>
        <w:t>s</w:t>
      </w:r>
      <w:r w:rsidRPr="00182DFC">
        <w:rPr>
          <w:lang w:val="en-GB" w:eastAsia="en-GB"/>
        </w:rPr>
        <w:t xml:space="preserve">  </w:t>
      </w:r>
    </w:p>
    <w:p w:rsidR="00DD7ECE" w:rsidRPr="00182DFC" w:rsidRDefault="00DD7ECE" w:rsidP="00BE00CF">
      <w:pPr>
        <w:jc w:val="both"/>
        <w:rPr>
          <w:lang w:val="en-GB" w:eastAsia="en-GB"/>
        </w:rPr>
      </w:pPr>
      <w:r w:rsidRPr="00182DFC">
        <w:rPr>
          <w:lang w:val="en-GB" w:eastAsia="en-GB"/>
        </w:rPr>
        <w:t xml:space="preserve">Report to:              </w:t>
      </w:r>
      <w:r w:rsidRPr="00182DFC">
        <w:rPr>
          <w:lang w:val="en-GB" w:eastAsia="en-GB"/>
        </w:rPr>
        <w:tab/>
      </w:r>
      <w:r w:rsidRPr="00182DFC">
        <w:rPr>
          <w:lang w:val="en-GB" w:eastAsia="en-GB"/>
        </w:rPr>
        <w:tab/>
        <w:t>Project Coordinator–SADC AfDB/ACMAD CSC Project</w:t>
      </w:r>
    </w:p>
    <w:p w:rsidR="00DD7ECE" w:rsidRPr="00182DFC" w:rsidRDefault="00DD7ECE" w:rsidP="00BE00CF">
      <w:pPr>
        <w:jc w:val="both"/>
        <w:rPr>
          <w:lang w:val="en-GB" w:eastAsia="en-GB"/>
        </w:rPr>
      </w:pPr>
    </w:p>
    <w:p w:rsidR="00DD7ECE" w:rsidRPr="00182DFC" w:rsidRDefault="00DD7ECE" w:rsidP="00BE00CF">
      <w:pPr>
        <w:jc w:val="both"/>
        <w:rPr>
          <w:b/>
          <w:lang w:val="en-GB" w:eastAsia="en-GB"/>
        </w:rPr>
      </w:pPr>
      <w:r w:rsidRPr="00182DFC">
        <w:rPr>
          <w:b/>
          <w:lang w:val="en-GB" w:eastAsia="en-GB"/>
        </w:rPr>
        <w:t>1.         Background</w:t>
      </w:r>
    </w:p>
    <w:p w:rsidR="00DD7ECE" w:rsidRPr="00182DFC" w:rsidRDefault="00DD7ECE" w:rsidP="00323163">
      <w:pPr>
        <w:jc w:val="both"/>
        <w:rPr>
          <w:lang w:eastAsia="en-GB" w:bidi="he-IL"/>
        </w:rPr>
      </w:pPr>
      <w:r w:rsidRPr="00182DFC">
        <w:rPr>
          <w:lang w:eastAsia="en-GB" w:bidi="he-IL"/>
        </w:rPr>
        <w:t>The Institutional Support Project to the African Climate Institutions (ISACIP) funded by the African Development Bank (ADB) aims to strengthen the capacity of African climate centers to generate climate information and to allow their wide dissemination to</w:t>
      </w:r>
      <w:r w:rsidR="0003114D" w:rsidRPr="00182DFC">
        <w:rPr>
          <w:lang w:eastAsia="en-GB" w:bidi="he-IL"/>
        </w:rPr>
        <w:t xml:space="preserve"> </w:t>
      </w:r>
      <w:r w:rsidRPr="00182DFC">
        <w:rPr>
          <w:lang w:eastAsia="en-GB" w:bidi="he-IL"/>
        </w:rPr>
        <w:t>end</w:t>
      </w:r>
      <w:r w:rsidR="0003114D" w:rsidRPr="00182DFC">
        <w:rPr>
          <w:lang w:eastAsia="en-GB" w:bidi="he-IL"/>
        </w:rPr>
        <w:t xml:space="preserve"> users.</w:t>
      </w:r>
      <w:r w:rsidRPr="00182DFC">
        <w:rPr>
          <w:lang w:eastAsia="en-GB" w:bidi="he-IL"/>
        </w:rPr>
        <w:t>. These centers are: the African Centre of Meteorological Applications for Development (ACMAD) Regional Centre for Agrometeorology and Operational Hydrology (AGRHYMET), IGAD Climate Prediction and Applications Centre (ICPAC) and SADC Climate Services Centre (SADC-CSC) former Drought Monitoring Centre (DMC). This project will strengthen the capacity of various African scientists to generate relevant information on climate and to make them available to end users referred through appropriate channels.</w:t>
      </w:r>
    </w:p>
    <w:p w:rsidR="00DD7ECE" w:rsidRPr="00182DFC" w:rsidRDefault="00DD7ECE" w:rsidP="00323163">
      <w:pPr>
        <w:jc w:val="both"/>
        <w:rPr>
          <w:lang w:eastAsia="en-GB" w:bidi="he-IL"/>
        </w:rPr>
      </w:pPr>
    </w:p>
    <w:p w:rsidR="00DD7ECE" w:rsidRPr="00182DFC" w:rsidRDefault="00DD7ECE" w:rsidP="00323163">
      <w:pPr>
        <w:jc w:val="both"/>
        <w:rPr>
          <w:lang w:eastAsia="en-GB" w:bidi="he-IL"/>
        </w:rPr>
      </w:pPr>
      <w:r w:rsidRPr="00182DFC">
        <w:rPr>
          <w:lang w:eastAsia="en-GB" w:bidi="he-IL"/>
        </w:rPr>
        <w:t>This project which covers a formal period of three years provides in its first year of implementation</w:t>
      </w:r>
      <w:r w:rsidR="0003114D" w:rsidRPr="00182DFC">
        <w:rPr>
          <w:lang w:eastAsia="en-GB" w:bidi="he-IL"/>
        </w:rPr>
        <w:t>, provision</w:t>
      </w:r>
      <w:r w:rsidRPr="00182DFC">
        <w:rPr>
          <w:lang w:eastAsia="en-GB" w:bidi="he-IL"/>
        </w:rPr>
        <w:t xml:space="preserve"> of a rehabilitation center infrastructure, construction of new buildings and the purchase of equipment, goods and various materials.</w:t>
      </w:r>
    </w:p>
    <w:p w:rsidR="00DD7ECE" w:rsidRPr="00182DFC" w:rsidRDefault="00DD7ECE" w:rsidP="00323163">
      <w:pPr>
        <w:jc w:val="both"/>
        <w:rPr>
          <w:lang w:eastAsia="en-GB" w:bidi="he-IL"/>
        </w:rPr>
      </w:pPr>
      <w:r w:rsidRPr="00182DFC">
        <w:rPr>
          <w:lang w:eastAsia="en-GB" w:bidi="he-IL"/>
        </w:rPr>
        <w:t xml:space="preserve"> </w:t>
      </w:r>
    </w:p>
    <w:p w:rsidR="00DD7ECE" w:rsidRPr="00182DFC" w:rsidRDefault="00DD7ECE" w:rsidP="00323163">
      <w:pPr>
        <w:jc w:val="both"/>
        <w:rPr>
          <w:lang w:val="en-ZA" w:eastAsia="en-ZA"/>
        </w:rPr>
      </w:pPr>
      <w:r w:rsidRPr="00182DFC">
        <w:rPr>
          <w:lang w:eastAsia="en-GB" w:bidi="he-IL"/>
        </w:rPr>
        <w:t xml:space="preserve">To this end, the SADC-CSC intends to engage the services of an individual consultant </w:t>
      </w:r>
      <w:r w:rsidRPr="00182DFC">
        <w:rPr>
          <w:lang w:val="en-ZA" w:eastAsia="en-ZA"/>
        </w:rPr>
        <w:t>to be responsible for coordinating CSC procurement plans and implementing the procurement of goods and services in accordance with the AfDB Procurement Policies and guidelines.</w:t>
      </w:r>
    </w:p>
    <w:p w:rsidR="00DD7ECE" w:rsidRPr="00182DFC" w:rsidRDefault="00DD7ECE" w:rsidP="00323163">
      <w:pPr>
        <w:jc w:val="both"/>
        <w:rPr>
          <w:lang w:val="en-ZA" w:eastAsia="en-ZA"/>
        </w:rPr>
      </w:pPr>
    </w:p>
    <w:p w:rsidR="00DD7ECE" w:rsidRPr="00182DFC" w:rsidRDefault="00DD7ECE" w:rsidP="00BE00CF">
      <w:pPr>
        <w:jc w:val="both"/>
        <w:rPr>
          <w:b/>
          <w:lang w:val="en-GB" w:eastAsia="en-GB"/>
        </w:rPr>
      </w:pPr>
      <w:r w:rsidRPr="00182DFC">
        <w:rPr>
          <w:b/>
          <w:lang w:val="en-GB" w:eastAsia="en-GB"/>
        </w:rPr>
        <w:t>2. Specific Tasks of Procurement Expert</w:t>
      </w:r>
    </w:p>
    <w:p w:rsidR="00DD7ECE" w:rsidRPr="00182DFC" w:rsidRDefault="00DD7ECE" w:rsidP="00BE00CF">
      <w:pPr>
        <w:jc w:val="both"/>
        <w:rPr>
          <w:b/>
          <w:lang w:val="en-GB" w:eastAsia="en-GB"/>
        </w:rPr>
      </w:pPr>
    </w:p>
    <w:p w:rsidR="00DD7ECE" w:rsidRPr="00182DFC" w:rsidRDefault="00DD7ECE" w:rsidP="00C16747">
      <w:pPr>
        <w:jc w:val="both"/>
        <w:rPr>
          <w:color w:val="000000"/>
        </w:rPr>
      </w:pPr>
      <w:r w:rsidRPr="00182DFC">
        <w:t>The Procurement Expert will be part of the Project Team working on the implementation of the project</w:t>
      </w:r>
      <w:r w:rsidR="007D04C8" w:rsidRPr="00182DFC">
        <w:t>’</w:t>
      </w:r>
      <w:r w:rsidRPr="00182DFC">
        <w:t>s activities and</w:t>
      </w:r>
      <w:r w:rsidRPr="00182DFC">
        <w:rPr>
          <w:color w:val="000000"/>
        </w:rPr>
        <w:t xml:space="preserve"> will assume ongoing activities including activities yet to be initiated. </w:t>
      </w:r>
    </w:p>
    <w:p w:rsidR="00DD7ECE" w:rsidRPr="00182DFC" w:rsidRDefault="00DD7ECE" w:rsidP="00C16747">
      <w:pPr>
        <w:jc w:val="both"/>
        <w:rPr>
          <w:color w:val="000000"/>
        </w:rPr>
      </w:pPr>
    </w:p>
    <w:p w:rsidR="00DD7ECE" w:rsidRPr="00182DFC" w:rsidRDefault="00DD7ECE" w:rsidP="00C16747">
      <w:pPr>
        <w:jc w:val="both"/>
        <w:rPr>
          <w:lang w:val="en-GB" w:eastAsia="en-GB"/>
        </w:rPr>
      </w:pPr>
      <w:r w:rsidRPr="00182DFC">
        <w:t>Under the supervision and coordination of the Project Coordinator, she/he would be responsible for the specific procurement activities needed for program implementation. The Procurement Expert would carry out the following s</w:t>
      </w:r>
      <w:r w:rsidRPr="00182DFC">
        <w:rPr>
          <w:lang w:val="en-GB" w:eastAsia="en-GB"/>
        </w:rPr>
        <w:t>pecific tasks without them being exhaustive:</w:t>
      </w:r>
    </w:p>
    <w:p w:rsidR="00DD7ECE" w:rsidRPr="00182DFC" w:rsidRDefault="00DD7ECE" w:rsidP="00BE00CF">
      <w:pPr>
        <w:jc w:val="both"/>
        <w:rPr>
          <w:lang w:val="en-GB" w:eastAsia="en-GB"/>
        </w:rPr>
      </w:pPr>
    </w:p>
    <w:p w:rsidR="00DD7ECE" w:rsidRPr="00182DFC" w:rsidRDefault="00DD7ECE" w:rsidP="00BE00CF">
      <w:pPr>
        <w:numPr>
          <w:ilvl w:val="0"/>
          <w:numId w:val="4"/>
        </w:numPr>
        <w:jc w:val="both"/>
        <w:rPr>
          <w:lang w:val="en-GB" w:eastAsia="en-GB"/>
        </w:rPr>
      </w:pPr>
      <w:r w:rsidRPr="00182DFC">
        <w:rPr>
          <w:lang w:val="en-GB" w:eastAsia="en-GB"/>
        </w:rPr>
        <w:t>Develop a comprehensive list of all acquisitions of goods and services provided on the financing of the project ISACIP for all components;</w:t>
      </w:r>
    </w:p>
    <w:p w:rsidR="00DD7ECE" w:rsidRPr="00182DFC" w:rsidRDefault="00DD7ECE" w:rsidP="007D5736">
      <w:pPr>
        <w:numPr>
          <w:ilvl w:val="0"/>
          <w:numId w:val="4"/>
        </w:numPr>
        <w:jc w:val="both"/>
        <w:rPr>
          <w:lang w:val="en-GB" w:eastAsia="en-GB"/>
        </w:rPr>
      </w:pPr>
      <w:r w:rsidRPr="00182DFC">
        <w:rPr>
          <w:lang w:val="en-GB" w:eastAsia="en-GB"/>
        </w:rPr>
        <w:t>Follow up with recipients of technical services for the acquisition of the unit or project coordination, preparation and finalization of terms of reference (TOR) for the procurement of consultancy service, and technical specifications for goods and works;</w:t>
      </w:r>
    </w:p>
    <w:p w:rsidR="00DD7ECE" w:rsidRPr="00182DFC" w:rsidRDefault="00DD7ECE" w:rsidP="007D5736">
      <w:pPr>
        <w:numPr>
          <w:ilvl w:val="0"/>
          <w:numId w:val="4"/>
        </w:numPr>
        <w:jc w:val="both"/>
        <w:rPr>
          <w:lang w:val="en-GB" w:eastAsia="en-GB"/>
        </w:rPr>
      </w:pPr>
      <w:r w:rsidRPr="00182DFC">
        <w:rPr>
          <w:lang w:val="en-GB" w:eastAsia="en-GB"/>
        </w:rPr>
        <w:t>Complete records of tender and requests for proposals (</w:t>
      </w:r>
      <w:r w:rsidR="007D04C8" w:rsidRPr="00182DFC">
        <w:rPr>
          <w:lang w:val="en-GB" w:eastAsia="en-GB"/>
        </w:rPr>
        <w:t xml:space="preserve">based </w:t>
      </w:r>
      <w:r w:rsidRPr="00182DFC">
        <w:rPr>
          <w:lang w:val="en-GB" w:eastAsia="en-GB"/>
        </w:rPr>
        <w:t>on the model</w:t>
      </w:r>
      <w:r w:rsidR="007D04C8" w:rsidRPr="00182DFC">
        <w:rPr>
          <w:lang w:val="en-GB" w:eastAsia="en-GB"/>
        </w:rPr>
        <w:t>s</w:t>
      </w:r>
      <w:r w:rsidRPr="00182DFC">
        <w:rPr>
          <w:lang w:val="en-GB" w:eastAsia="en-GB"/>
        </w:rPr>
        <w:t xml:space="preserve"> provided by the AfDB) to be subject</w:t>
      </w:r>
      <w:r w:rsidR="007D04C8" w:rsidRPr="00182DFC">
        <w:rPr>
          <w:lang w:val="en-GB" w:eastAsia="en-GB"/>
        </w:rPr>
        <w:t>ed</w:t>
      </w:r>
      <w:r w:rsidRPr="00182DFC">
        <w:rPr>
          <w:lang w:val="en-GB" w:eastAsia="en-GB"/>
        </w:rPr>
        <w:t xml:space="preserve"> to no objection from the Bank and ensure their transmission / sale as appropriate;</w:t>
      </w:r>
    </w:p>
    <w:p w:rsidR="00DD7ECE" w:rsidRPr="00182DFC" w:rsidRDefault="00DD7ECE" w:rsidP="00BE00CF">
      <w:pPr>
        <w:numPr>
          <w:ilvl w:val="0"/>
          <w:numId w:val="4"/>
        </w:numPr>
        <w:jc w:val="both"/>
        <w:rPr>
          <w:lang w:val="en-GB" w:eastAsia="en-GB"/>
        </w:rPr>
      </w:pPr>
      <w:r w:rsidRPr="00182DFC">
        <w:rPr>
          <w:lang w:val="en-GB" w:eastAsia="en-GB"/>
        </w:rPr>
        <w:lastRenderedPageBreak/>
        <w:t>Proceed with the launch of tenders (if applicable to the call for expressions of interest or screening), in the manner agreed in the grant agreements;</w:t>
      </w:r>
    </w:p>
    <w:p w:rsidR="00DD7ECE" w:rsidRPr="00182DFC" w:rsidRDefault="00DD7ECE" w:rsidP="00BE00CF">
      <w:pPr>
        <w:numPr>
          <w:ilvl w:val="0"/>
          <w:numId w:val="4"/>
        </w:numPr>
        <w:jc w:val="both"/>
        <w:rPr>
          <w:lang w:val="en-GB" w:eastAsia="en-GB"/>
        </w:rPr>
      </w:pPr>
      <w:r w:rsidRPr="00182DFC">
        <w:rPr>
          <w:lang w:val="en-GB" w:eastAsia="en-GB"/>
        </w:rPr>
        <w:t>Ensure proper management of calls for tender;</w:t>
      </w:r>
    </w:p>
    <w:p w:rsidR="00DD7ECE" w:rsidRPr="00182DFC" w:rsidRDefault="00DD7ECE" w:rsidP="00BE00CF">
      <w:pPr>
        <w:numPr>
          <w:ilvl w:val="0"/>
          <w:numId w:val="4"/>
        </w:numPr>
        <w:jc w:val="both"/>
        <w:rPr>
          <w:lang w:val="en-GB" w:eastAsia="en-GB"/>
        </w:rPr>
      </w:pPr>
      <w:r w:rsidRPr="00182DFC">
        <w:rPr>
          <w:lang w:val="en-GB" w:eastAsia="en-GB"/>
        </w:rPr>
        <w:t>Supervise and monitor the evaluation of bids and proposals received;</w:t>
      </w:r>
    </w:p>
    <w:p w:rsidR="00DD7ECE" w:rsidRPr="00182DFC" w:rsidRDefault="00DD7ECE" w:rsidP="00BE00CF">
      <w:pPr>
        <w:numPr>
          <w:ilvl w:val="0"/>
          <w:numId w:val="4"/>
        </w:numPr>
        <w:jc w:val="both"/>
        <w:rPr>
          <w:lang w:val="en-GB" w:eastAsia="en-GB"/>
        </w:rPr>
      </w:pPr>
      <w:r w:rsidRPr="00182DFC">
        <w:rPr>
          <w:lang w:val="en-GB" w:eastAsia="en-GB"/>
        </w:rPr>
        <w:t>Prepare contracts, after obtaining no-objection if it is required, and ensure their signatures by persons qualified to do so;</w:t>
      </w:r>
    </w:p>
    <w:p w:rsidR="00DD7ECE" w:rsidRPr="00182DFC" w:rsidRDefault="00DD7ECE" w:rsidP="00BE00CF">
      <w:pPr>
        <w:numPr>
          <w:ilvl w:val="0"/>
          <w:numId w:val="4"/>
        </w:numPr>
        <w:jc w:val="both"/>
        <w:rPr>
          <w:lang w:val="en-GB" w:eastAsia="en-GB"/>
        </w:rPr>
      </w:pPr>
      <w:r w:rsidRPr="00182DFC">
        <w:rPr>
          <w:lang w:val="en-GB" w:eastAsia="en-GB"/>
        </w:rPr>
        <w:t>Design, implement a database of providers and ensure the update, and develop management statistics that will allow donors to measure the level of project performance in terms of procurement;</w:t>
      </w:r>
    </w:p>
    <w:p w:rsidR="00DD7ECE" w:rsidRPr="00182DFC" w:rsidRDefault="00DD7ECE" w:rsidP="00DE2F06">
      <w:pPr>
        <w:numPr>
          <w:ilvl w:val="0"/>
          <w:numId w:val="4"/>
        </w:numPr>
        <w:jc w:val="both"/>
        <w:rPr>
          <w:lang w:val="en-GB" w:eastAsia="en-GB"/>
        </w:rPr>
      </w:pPr>
      <w:r w:rsidRPr="00182DFC">
        <w:rPr>
          <w:lang w:val="en-GB" w:eastAsia="en-GB"/>
        </w:rPr>
        <w:t>Plan, prepare and coordinate the timing of acquisition of consulting services and goods and works;</w:t>
      </w:r>
    </w:p>
    <w:p w:rsidR="00DD7ECE" w:rsidRPr="00182DFC" w:rsidRDefault="00DD7ECE" w:rsidP="00BE00CF">
      <w:pPr>
        <w:numPr>
          <w:ilvl w:val="0"/>
          <w:numId w:val="4"/>
        </w:numPr>
        <w:jc w:val="both"/>
        <w:rPr>
          <w:lang w:val="en-GB" w:eastAsia="en-GB"/>
        </w:rPr>
      </w:pPr>
      <w:r w:rsidRPr="00182DFC">
        <w:rPr>
          <w:lang w:val="en-GB" w:eastAsia="en-GB"/>
        </w:rPr>
        <w:t>Prepare reports of activities prescribed by the manual of procedures for acquisition, but also any other reports related to the procurement that the lessor may seek in connection with the performance of project;</w:t>
      </w:r>
    </w:p>
    <w:p w:rsidR="00DD7ECE" w:rsidRPr="00182DFC" w:rsidRDefault="00DD7ECE" w:rsidP="00BE00CF">
      <w:pPr>
        <w:numPr>
          <w:ilvl w:val="0"/>
          <w:numId w:val="4"/>
        </w:numPr>
        <w:jc w:val="both"/>
        <w:rPr>
          <w:lang w:val="en-GB" w:eastAsia="en-GB"/>
        </w:rPr>
      </w:pPr>
      <w:r w:rsidRPr="00182DFC">
        <w:rPr>
          <w:lang w:val="en-GB" w:eastAsia="en-GB"/>
        </w:rPr>
        <w:t>Develop and maintain the procurement plan on a model consistent with AfDB procedures, including the provisional estimate, the procedure for procurement under the terms of the MoU signed between AfDB and ACMAD ;</w:t>
      </w:r>
    </w:p>
    <w:p w:rsidR="00DD7ECE" w:rsidRPr="00182DFC" w:rsidRDefault="00DD7ECE" w:rsidP="00BE00CF">
      <w:pPr>
        <w:numPr>
          <w:ilvl w:val="0"/>
          <w:numId w:val="4"/>
        </w:numPr>
        <w:jc w:val="both"/>
        <w:rPr>
          <w:lang w:val="en-GB" w:eastAsia="en-GB"/>
        </w:rPr>
      </w:pPr>
      <w:r w:rsidRPr="00182DFC">
        <w:rPr>
          <w:lang w:val="en-GB" w:eastAsia="en-GB"/>
        </w:rPr>
        <w:t>Develop records of tenders for works, supplies and requests for proposals for consultancy services as provided in the grant agreement;</w:t>
      </w:r>
    </w:p>
    <w:p w:rsidR="00DD7ECE" w:rsidRPr="00182DFC" w:rsidRDefault="00DD7ECE" w:rsidP="00BE00CF">
      <w:pPr>
        <w:numPr>
          <w:ilvl w:val="0"/>
          <w:numId w:val="4"/>
        </w:numPr>
        <w:jc w:val="both"/>
        <w:rPr>
          <w:lang w:val="en-GB" w:eastAsia="en-GB"/>
        </w:rPr>
      </w:pPr>
      <w:r w:rsidRPr="00182DFC">
        <w:rPr>
          <w:lang w:val="en-GB" w:eastAsia="en-GB"/>
        </w:rPr>
        <w:t>Prepare, implement and update general reviews and advice specific procurement, expressions of interest for consultancy services, works and supplies;</w:t>
      </w:r>
    </w:p>
    <w:p w:rsidR="00DD7ECE" w:rsidRPr="00182DFC" w:rsidRDefault="00DD7ECE" w:rsidP="00BE00CF">
      <w:pPr>
        <w:numPr>
          <w:ilvl w:val="0"/>
          <w:numId w:val="4"/>
        </w:numPr>
        <w:jc w:val="both"/>
        <w:rPr>
          <w:lang w:val="en-GB" w:eastAsia="en-GB"/>
        </w:rPr>
      </w:pPr>
      <w:r w:rsidRPr="00182DFC">
        <w:rPr>
          <w:lang w:val="en-GB" w:eastAsia="en-GB"/>
        </w:rPr>
        <w:t>Implement activities in accordance with the approved Procurement Plan;</w:t>
      </w:r>
    </w:p>
    <w:p w:rsidR="00DD7ECE" w:rsidRPr="00182DFC" w:rsidRDefault="00DD7ECE" w:rsidP="00BE00CF">
      <w:pPr>
        <w:numPr>
          <w:ilvl w:val="0"/>
          <w:numId w:val="4"/>
        </w:numPr>
        <w:jc w:val="both"/>
        <w:rPr>
          <w:lang w:val="en-GB" w:eastAsia="en-GB"/>
        </w:rPr>
      </w:pPr>
      <w:r w:rsidRPr="00182DFC">
        <w:rPr>
          <w:lang w:val="en-GB" w:eastAsia="en-GB"/>
        </w:rPr>
        <w:t>Participate in committees receiving supplies, works and services, and to ensure that these goods and services received comply with contract specifications;</w:t>
      </w:r>
    </w:p>
    <w:p w:rsidR="00DD7ECE" w:rsidRPr="00182DFC" w:rsidRDefault="00DD7ECE" w:rsidP="00BE00CF">
      <w:pPr>
        <w:numPr>
          <w:ilvl w:val="0"/>
          <w:numId w:val="4"/>
        </w:numPr>
        <w:jc w:val="both"/>
        <w:rPr>
          <w:lang w:val="en-GB" w:eastAsia="en-GB"/>
        </w:rPr>
      </w:pPr>
      <w:r w:rsidRPr="00182DFC">
        <w:rPr>
          <w:lang w:val="en-GB" w:eastAsia="en-GB"/>
        </w:rPr>
        <w:t xml:space="preserve">Monitor the implementation of service </w:t>
      </w:r>
      <w:r w:rsidR="007D04C8" w:rsidRPr="00182DFC">
        <w:rPr>
          <w:lang w:val="en-GB" w:eastAsia="en-GB"/>
        </w:rPr>
        <w:t xml:space="preserve">- </w:t>
      </w:r>
      <w:r w:rsidRPr="00182DFC">
        <w:rPr>
          <w:lang w:val="en-GB" w:eastAsia="en-GB"/>
        </w:rPr>
        <w:t>and supply contracts;</w:t>
      </w:r>
    </w:p>
    <w:p w:rsidR="00DD7ECE" w:rsidRPr="00182DFC" w:rsidRDefault="00DD7ECE" w:rsidP="00BE00CF">
      <w:pPr>
        <w:numPr>
          <w:ilvl w:val="0"/>
          <w:numId w:val="4"/>
        </w:numPr>
        <w:jc w:val="both"/>
        <w:rPr>
          <w:b/>
          <w:lang w:val="en-GB" w:eastAsia="en-GB"/>
        </w:rPr>
      </w:pPr>
      <w:r w:rsidRPr="00182DFC">
        <w:rPr>
          <w:lang w:val="en-GB" w:eastAsia="en-GB"/>
        </w:rPr>
        <w:t>Produce periodic reports on the market situation and suppliers’ performance;</w:t>
      </w:r>
    </w:p>
    <w:p w:rsidR="00DD7ECE" w:rsidRPr="00182DFC" w:rsidRDefault="00DD7ECE" w:rsidP="00B266D4">
      <w:pPr>
        <w:numPr>
          <w:ilvl w:val="0"/>
          <w:numId w:val="4"/>
        </w:numPr>
      </w:pPr>
      <w:r w:rsidRPr="00182DFC">
        <w:t>Keep an up to date and accurate register of all the project property;</w:t>
      </w:r>
    </w:p>
    <w:p w:rsidR="00DD7ECE" w:rsidRPr="00182DFC" w:rsidRDefault="00DD7ECE" w:rsidP="00B266D4">
      <w:pPr>
        <w:numPr>
          <w:ilvl w:val="0"/>
          <w:numId w:val="4"/>
        </w:numPr>
        <w:jc w:val="both"/>
      </w:pPr>
      <w:r w:rsidRPr="00182DFC">
        <w:t>Assist in dealing with claims and litigation to contracts and procurement.</w:t>
      </w:r>
    </w:p>
    <w:p w:rsidR="00DD7ECE" w:rsidRPr="00182DFC" w:rsidRDefault="00DD7ECE" w:rsidP="00BE00CF">
      <w:pPr>
        <w:ind w:left="720"/>
        <w:jc w:val="both"/>
        <w:rPr>
          <w:b/>
          <w:lang w:val="en-GB" w:eastAsia="en-GB"/>
        </w:rPr>
      </w:pPr>
    </w:p>
    <w:p w:rsidR="00DD7ECE" w:rsidRPr="00182DFC" w:rsidRDefault="00DD7ECE" w:rsidP="00BE00CF">
      <w:pPr>
        <w:jc w:val="both"/>
        <w:rPr>
          <w:b/>
          <w:lang w:val="en-GB" w:eastAsia="en-GB"/>
        </w:rPr>
      </w:pPr>
      <w:r w:rsidRPr="00182DFC">
        <w:rPr>
          <w:b/>
          <w:lang w:val="en-GB" w:eastAsia="en-GB"/>
        </w:rPr>
        <w:t>3.         Main Purpose</w:t>
      </w:r>
    </w:p>
    <w:p w:rsidR="00DD7ECE" w:rsidRPr="00182DFC" w:rsidRDefault="00DD7ECE" w:rsidP="00BE00CF">
      <w:pPr>
        <w:jc w:val="both"/>
        <w:rPr>
          <w:lang w:val="en-GB" w:eastAsia="en-GB"/>
        </w:rPr>
      </w:pPr>
      <w:r w:rsidRPr="00182DFC">
        <w:rPr>
          <w:lang w:val="en-GB" w:eastAsia="en-GB"/>
        </w:rPr>
        <w:t>Shall be responsible for the coordination of ALL procurements under the Project. Shall advise and assist the Project Coordinator on  all procurement issues  in connection with the implementation of the SADC/AfDB ACMAD DMC/CSC Project within the I&amp;S Directorate.</w:t>
      </w:r>
    </w:p>
    <w:p w:rsidR="00DD7ECE" w:rsidRPr="00182DFC" w:rsidRDefault="00DD7ECE" w:rsidP="00BE00CF">
      <w:pPr>
        <w:jc w:val="both"/>
        <w:rPr>
          <w:lang w:val="en-GB" w:eastAsia="en-GB"/>
        </w:rPr>
      </w:pPr>
    </w:p>
    <w:p w:rsidR="00DD7ECE" w:rsidRPr="00182DFC" w:rsidRDefault="00DD7ECE" w:rsidP="00BE00CF">
      <w:pPr>
        <w:jc w:val="both"/>
        <w:rPr>
          <w:b/>
          <w:lang w:val="en-GB" w:eastAsia="en-GB"/>
        </w:rPr>
      </w:pPr>
      <w:r w:rsidRPr="00182DFC">
        <w:rPr>
          <w:b/>
          <w:lang w:val="en-GB" w:eastAsia="en-GB"/>
        </w:rPr>
        <w:t>4.         Reporting Relationships</w:t>
      </w:r>
    </w:p>
    <w:p w:rsidR="00DD7ECE" w:rsidRPr="00182DFC" w:rsidRDefault="00DD7ECE" w:rsidP="00BE00CF">
      <w:pPr>
        <w:jc w:val="both"/>
        <w:rPr>
          <w:lang w:val="en-GB" w:eastAsia="en-GB"/>
        </w:rPr>
      </w:pPr>
      <w:r w:rsidRPr="00182DFC">
        <w:rPr>
          <w:lang w:val="en-GB" w:eastAsia="en-GB"/>
        </w:rPr>
        <w:t>The Procurement Expert shall report to the Project Coordinator – SADC/AfDB CSC Project.</w:t>
      </w:r>
    </w:p>
    <w:p w:rsidR="00DD7ECE" w:rsidRPr="00182DFC" w:rsidRDefault="00DD7ECE" w:rsidP="00BE00CF">
      <w:pPr>
        <w:jc w:val="both"/>
        <w:rPr>
          <w:lang w:val="en-GB" w:eastAsia="en-GB"/>
        </w:rPr>
      </w:pPr>
    </w:p>
    <w:p w:rsidR="00DD7ECE" w:rsidRPr="00182DFC" w:rsidRDefault="00DD7ECE" w:rsidP="00BE00CF">
      <w:pPr>
        <w:jc w:val="both"/>
        <w:rPr>
          <w:b/>
          <w:lang w:val="en-GB" w:eastAsia="en-GB"/>
        </w:rPr>
      </w:pPr>
      <w:r w:rsidRPr="00182DFC">
        <w:rPr>
          <w:b/>
          <w:lang w:val="en-GB" w:eastAsia="en-GB"/>
        </w:rPr>
        <w:t>5.</w:t>
      </w:r>
      <w:r w:rsidRPr="00182DFC">
        <w:rPr>
          <w:b/>
          <w:lang w:val="en-GB" w:eastAsia="en-GB"/>
        </w:rPr>
        <w:tab/>
        <w:t xml:space="preserve"> Scope of Services</w:t>
      </w:r>
    </w:p>
    <w:p w:rsidR="00DD7ECE" w:rsidRPr="00182DFC" w:rsidRDefault="00DD7ECE" w:rsidP="00BE00CF">
      <w:pPr>
        <w:jc w:val="both"/>
        <w:rPr>
          <w:lang w:val="en-GB" w:eastAsia="en-GB"/>
        </w:rPr>
      </w:pPr>
      <w:r w:rsidRPr="00182DFC">
        <w:rPr>
          <w:lang w:val="en-GB" w:eastAsia="en-GB"/>
        </w:rPr>
        <w:t xml:space="preserve">The scope of services of the Procurement Expert will include, but not limited to the following:  </w:t>
      </w:r>
    </w:p>
    <w:p w:rsidR="00DD7ECE" w:rsidRPr="00182DFC" w:rsidRDefault="00DD7ECE" w:rsidP="00BE00CF">
      <w:pPr>
        <w:jc w:val="both"/>
        <w:rPr>
          <w:lang w:val="en-GB" w:eastAsia="en-GB"/>
        </w:rPr>
      </w:pPr>
    </w:p>
    <w:p w:rsidR="00DD7ECE" w:rsidRPr="00182DFC" w:rsidRDefault="00DD7ECE" w:rsidP="00BE00CF">
      <w:pPr>
        <w:numPr>
          <w:ilvl w:val="0"/>
          <w:numId w:val="3"/>
        </w:numPr>
        <w:jc w:val="both"/>
        <w:rPr>
          <w:lang w:val="en-GB" w:eastAsia="en-GB"/>
        </w:rPr>
      </w:pPr>
      <w:r w:rsidRPr="00182DFC">
        <w:rPr>
          <w:lang w:val="en-GB" w:eastAsia="en-GB"/>
        </w:rPr>
        <w:t xml:space="preserve">Make sure that the </w:t>
      </w:r>
      <w:r w:rsidR="0003114D" w:rsidRPr="00182DFC">
        <w:rPr>
          <w:lang w:val="en-GB" w:eastAsia="en-GB"/>
        </w:rPr>
        <w:t xml:space="preserve">procurement </w:t>
      </w:r>
      <w:r w:rsidRPr="00182DFC">
        <w:rPr>
          <w:lang w:val="en-GB" w:eastAsia="en-GB"/>
        </w:rPr>
        <w:t xml:space="preserve">files receive necessary approvals from AfDB under the thresholds and deadlines agreed in the donation agreement and </w:t>
      </w:r>
      <w:r w:rsidR="0003114D" w:rsidRPr="00182DFC">
        <w:rPr>
          <w:lang w:val="en-GB" w:eastAsia="en-GB"/>
        </w:rPr>
        <w:t xml:space="preserve">procurement </w:t>
      </w:r>
      <w:r w:rsidRPr="00182DFC">
        <w:rPr>
          <w:lang w:val="en-GB" w:eastAsia="en-GB"/>
        </w:rPr>
        <w:t xml:space="preserve">plan </w:t>
      </w:r>
    </w:p>
    <w:p w:rsidR="00DD7ECE" w:rsidRPr="00182DFC" w:rsidRDefault="00DD7ECE" w:rsidP="00BE00CF">
      <w:pPr>
        <w:numPr>
          <w:ilvl w:val="0"/>
          <w:numId w:val="3"/>
        </w:numPr>
        <w:jc w:val="both"/>
        <w:rPr>
          <w:lang w:val="en-GB" w:eastAsia="en-GB"/>
        </w:rPr>
      </w:pPr>
      <w:r w:rsidRPr="00182DFC">
        <w:rPr>
          <w:lang w:val="en-GB" w:eastAsia="en-GB"/>
        </w:rPr>
        <w:t>Ensure the inclusion in the agenda of the committee stage of the evaluation process of procurement (opening of bids, evaluations and assignments);</w:t>
      </w:r>
    </w:p>
    <w:p w:rsidR="00DD7ECE" w:rsidRPr="00182DFC" w:rsidRDefault="00DD7ECE" w:rsidP="00BE00CF">
      <w:pPr>
        <w:numPr>
          <w:ilvl w:val="0"/>
          <w:numId w:val="3"/>
        </w:numPr>
        <w:jc w:val="both"/>
        <w:rPr>
          <w:lang w:val="en-GB" w:eastAsia="en-GB"/>
        </w:rPr>
      </w:pPr>
      <w:r w:rsidRPr="00182DFC">
        <w:rPr>
          <w:lang w:val="en-GB" w:eastAsia="en-GB"/>
        </w:rPr>
        <w:t>Ensure the confidentiality of reports evaluating bids up to the award of contracts;</w:t>
      </w:r>
    </w:p>
    <w:p w:rsidR="00DD7ECE" w:rsidRPr="00182DFC" w:rsidRDefault="00DD7ECE" w:rsidP="00BE00CF">
      <w:pPr>
        <w:numPr>
          <w:ilvl w:val="0"/>
          <w:numId w:val="3"/>
        </w:numPr>
        <w:jc w:val="both"/>
        <w:rPr>
          <w:lang w:val="en-GB" w:eastAsia="en-GB"/>
        </w:rPr>
      </w:pPr>
      <w:r w:rsidRPr="00182DFC">
        <w:rPr>
          <w:lang w:val="en-GB" w:eastAsia="en-GB"/>
        </w:rPr>
        <w:t>Make sure that the unsuccessful bidders receive the necessary information immediately after the decision to award of contracts;</w:t>
      </w:r>
    </w:p>
    <w:p w:rsidR="00DD7ECE" w:rsidRPr="00182DFC" w:rsidRDefault="00DD7ECE" w:rsidP="00BE00CF">
      <w:pPr>
        <w:numPr>
          <w:ilvl w:val="0"/>
          <w:numId w:val="3"/>
        </w:numPr>
        <w:jc w:val="both"/>
        <w:rPr>
          <w:lang w:val="en-GB" w:eastAsia="en-GB"/>
        </w:rPr>
      </w:pPr>
      <w:r w:rsidRPr="00182DFC">
        <w:rPr>
          <w:lang w:val="en-GB" w:eastAsia="en-GB"/>
        </w:rPr>
        <w:lastRenderedPageBreak/>
        <w:t>Reporting practices contrary to good governance in the process including cases of influence peddling, conflict of interest or insider trading;</w:t>
      </w:r>
    </w:p>
    <w:p w:rsidR="00DD7ECE" w:rsidRPr="00182DFC" w:rsidRDefault="00DD7ECE" w:rsidP="00BE00CF">
      <w:pPr>
        <w:numPr>
          <w:ilvl w:val="0"/>
          <w:numId w:val="3"/>
        </w:numPr>
        <w:jc w:val="both"/>
        <w:rPr>
          <w:lang w:val="en-GB" w:eastAsia="en-GB"/>
        </w:rPr>
      </w:pPr>
      <w:r w:rsidRPr="00182DFC">
        <w:rPr>
          <w:lang w:val="en-GB" w:eastAsia="en-GB"/>
        </w:rPr>
        <w:t>Ensure that the procedures outlined in the agreement with the lessor are respected at all stages of the procurement of goods and services;</w:t>
      </w:r>
    </w:p>
    <w:p w:rsidR="007D04C8" w:rsidRPr="00182DFC" w:rsidRDefault="00DD7ECE" w:rsidP="00926E0C">
      <w:pPr>
        <w:numPr>
          <w:ilvl w:val="0"/>
          <w:numId w:val="3"/>
        </w:numPr>
        <w:jc w:val="both"/>
        <w:rPr>
          <w:lang w:val="en-GB" w:eastAsia="en-GB"/>
        </w:rPr>
      </w:pPr>
      <w:r w:rsidRPr="00182DFC">
        <w:rPr>
          <w:lang w:val="en-GB" w:eastAsia="en-GB"/>
        </w:rPr>
        <w:t xml:space="preserve">Participate as external expert to </w:t>
      </w:r>
      <w:r w:rsidR="007D04C8" w:rsidRPr="00182DFC">
        <w:rPr>
          <w:lang w:val="en-GB" w:eastAsia="en-GB"/>
        </w:rPr>
        <w:t xml:space="preserve">the </w:t>
      </w:r>
      <w:r w:rsidRPr="00182DFC">
        <w:rPr>
          <w:lang w:val="en-GB" w:eastAsia="en-GB"/>
        </w:rPr>
        <w:t xml:space="preserve">committee of Project Management Team meetings.  </w:t>
      </w:r>
    </w:p>
    <w:p w:rsidR="00DD7ECE" w:rsidRPr="00182DFC" w:rsidRDefault="00DD7ECE" w:rsidP="00926E0C">
      <w:pPr>
        <w:numPr>
          <w:ilvl w:val="0"/>
          <w:numId w:val="3"/>
        </w:numPr>
        <w:jc w:val="both"/>
        <w:rPr>
          <w:lang w:val="en-GB" w:eastAsia="en-GB"/>
        </w:rPr>
      </w:pPr>
      <w:r w:rsidRPr="00182DFC">
        <w:rPr>
          <w:lang w:val="en-GB" w:eastAsia="en-GB"/>
        </w:rPr>
        <w:t>Carry out any other duties as may be delegated by the Project Coordinator.</w:t>
      </w:r>
    </w:p>
    <w:p w:rsidR="00DD7ECE" w:rsidRPr="00182DFC" w:rsidRDefault="00DD7ECE" w:rsidP="00323163">
      <w:pPr>
        <w:ind w:left="720"/>
        <w:jc w:val="both"/>
        <w:rPr>
          <w:lang w:val="en-GB" w:eastAsia="en-GB"/>
        </w:rPr>
      </w:pPr>
    </w:p>
    <w:p w:rsidR="00DD7ECE" w:rsidRPr="00182DFC" w:rsidRDefault="00DD7ECE" w:rsidP="00BE00CF">
      <w:pPr>
        <w:jc w:val="both"/>
        <w:rPr>
          <w:b/>
          <w:lang w:val="en-GB" w:eastAsia="en-GB"/>
        </w:rPr>
      </w:pPr>
      <w:r w:rsidRPr="00182DFC">
        <w:rPr>
          <w:b/>
          <w:lang w:val="en-GB" w:eastAsia="en-GB"/>
        </w:rPr>
        <w:t>6. Qualifications and Experience</w:t>
      </w:r>
    </w:p>
    <w:p w:rsidR="00DD7ECE" w:rsidRPr="00182DFC" w:rsidRDefault="00DD7ECE" w:rsidP="00BE00CF">
      <w:pPr>
        <w:jc w:val="both"/>
        <w:rPr>
          <w:lang w:val="en-GB" w:eastAsia="en-GB"/>
        </w:rPr>
      </w:pPr>
      <w:r w:rsidRPr="00182DFC">
        <w:rPr>
          <w:lang w:val="en-GB" w:eastAsia="en-GB"/>
        </w:rPr>
        <w:t xml:space="preserve">The Procurement Expert will be from one of the SADC Member Countries </w:t>
      </w:r>
      <w:r w:rsidR="007D04C8" w:rsidRPr="00182DFC">
        <w:rPr>
          <w:lang w:val="en-GB" w:eastAsia="en-GB"/>
        </w:rPr>
        <w:t xml:space="preserve"> </w:t>
      </w:r>
      <w:r w:rsidRPr="00182DFC">
        <w:rPr>
          <w:lang w:val="en-GB" w:eastAsia="en-GB"/>
        </w:rPr>
        <w:t>and will have the following qualifications and experience:</w:t>
      </w:r>
    </w:p>
    <w:p w:rsidR="00DD7ECE" w:rsidRPr="00182DFC" w:rsidRDefault="00DD7ECE" w:rsidP="00BE00CF">
      <w:pPr>
        <w:jc w:val="both"/>
        <w:rPr>
          <w:lang w:val="en-GB" w:eastAsia="en-GB"/>
        </w:rPr>
      </w:pPr>
    </w:p>
    <w:p w:rsidR="00DD7ECE" w:rsidRPr="00182DFC" w:rsidRDefault="00DD7ECE" w:rsidP="00323163">
      <w:pPr>
        <w:pStyle w:val="ListParagraph"/>
        <w:numPr>
          <w:ilvl w:val="0"/>
          <w:numId w:val="8"/>
        </w:numPr>
        <w:jc w:val="both"/>
        <w:rPr>
          <w:lang w:val="en-ZA" w:eastAsia="en-ZA"/>
        </w:rPr>
      </w:pPr>
      <w:r w:rsidRPr="00182DFC">
        <w:rPr>
          <w:lang w:val="en-ZA" w:eastAsia="en-ZA"/>
        </w:rPr>
        <w:t xml:space="preserve">A </w:t>
      </w:r>
      <w:r w:rsidR="0003114D" w:rsidRPr="00182DFC">
        <w:rPr>
          <w:lang w:val="en-ZA" w:eastAsia="en-ZA"/>
        </w:rPr>
        <w:t xml:space="preserve">minimum of first </w:t>
      </w:r>
      <w:r w:rsidRPr="00182DFC">
        <w:rPr>
          <w:lang w:val="en-ZA" w:eastAsia="en-ZA"/>
        </w:rPr>
        <w:t>degree</w:t>
      </w:r>
      <w:r w:rsidR="00D84A63" w:rsidRPr="00182DFC">
        <w:rPr>
          <w:lang w:val="en-ZA" w:eastAsia="en-ZA"/>
        </w:rPr>
        <w:t xml:space="preserve"> </w:t>
      </w:r>
      <w:r w:rsidRPr="00182DFC">
        <w:rPr>
          <w:lang w:val="en-ZA" w:eastAsia="en-ZA"/>
        </w:rPr>
        <w:t xml:space="preserve"> in procurement or supply chain management or engineering or administration or law or any other relevant field and post graduate training in procurement or related subject</w:t>
      </w:r>
      <w:r w:rsidR="00D84A63" w:rsidRPr="00182DFC">
        <w:rPr>
          <w:lang w:val="en-ZA" w:eastAsia="en-ZA"/>
        </w:rPr>
        <w:t>,</w:t>
      </w:r>
      <w:r w:rsidR="00574E5C" w:rsidRPr="00182DFC">
        <w:rPr>
          <w:lang w:val="en-ZA" w:eastAsia="en-ZA"/>
        </w:rPr>
        <w:t xml:space="preserve"> or equivalent by experience</w:t>
      </w:r>
      <w:r w:rsidRPr="00182DFC">
        <w:rPr>
          <w:lang w:val="en-ZA" w:eastAsia="en-ZA"/>
        </w:rPr>
        <w:t>;</w:t>
      </w:r>
    </w:p>
    <w:p w:rsidR="00DD7ECE" w:rsidRPr="00182DFC" w:rsidRDefault="00D84A63" w:rsidP="00926E0C">
      <w:pPr>
        <w:pStyle w:val="ListParagraph"/>
        <w:numPr>
          <w:ilvl w:val="0"/>
          <w:numId w:val="7"/>
        </w:numPr>
        <w:jc w:val="both"/>
        <w:rPr>
          <w:lang w:val="en-ZA" w:eastAsia="en-ZA"/>
        </w:rPr>
      </w:pPr>
      <w:r w:rsidRPr="00182DFC">
        <w:rPr>
          <w:lang w:val="en-ZA" w:eastAsia="en-ZA"/>
        </w:rPr>
        <w:t>Good k</w:t>
      </w:r>
      <w:r w:rsidR="00DD7ECE" w:rsidRPr="00182DFC">
        <w:rPr>
          <w:lang w:val="en-ZA" w:eastAsia="en-ZA"/>
        </w:rPr>
        <w:t>nowledge of standard procurement methods and procedures</w:t>
      </w:r>
      <w:r w:rsidR="00574E5C" w:rsidRPr="00182DFC">
        <w:rPr>
          <w:lang w:val="en-ZA" w:eastAsia="en-ZA"/>
        </w:rPr>
        <w:t xml:space="preserve"> following UNCITRAL model law</w:t>
      </w:r>
      <w:r w:rsidR="00DD7ECE" w:rsidRPr="00182DFC">
        <w:rPr>
          <w:lang w:val="en-ZA" w:eastAsia="en-ZA"/>
        </w:rPr>
        <w:t xml:space="preserve">. </w:t>
      </w:r>
      <w:r w:rsidRPr="00182DFC">
        <w:rPr>
          <w:lang w:val="en-ZA" w:eastAsia="en-ZA"/>
        </w:rPr>
        <w:t xml:space="preserve">Specific knowledge </w:t>
      </w:r>
      <w:r w:rsidR="00DD7ECE" w:rsidRPr="00182DFC">
        <w:rPr>
          <w:lang w:val="en-ZA" w:eastAsia="en-ZA"/>
        </w:rPr>
        <w:t xml:space="preserve">and experience in AfDB procurement procedures will be a distinct advantage; </w:t>
      </w:r>
    </w:p>
    <w:p w:rsidR="00DD7ECE" w:rsidRPr="00182DFC" w:rsidRDefault="00DD7ECE" w:rsidP="00B266D4">
      <w:pPr>
        <w:pStyle w:val="ListParagraph"/>
        <w:numPr>
          <w:ilvl w:val="0"/>
          <w:numId w:val="7"/>
        </w:numPr>
        <w:jc w:val="both"/>
        <w:rPr>
          <w:lang w:val="en-ZA" w:eastAsia="en-ZA"/>
        </w:rPr>
      </w:pPr>
      <w:r w:rsidRPr="00182DFC">
        <w:rPr>
          <w:lang w:val="en-ZA" w:eastAsia="en-ZA"/>
        </w:rPr>
        <w:t>Minimum Ten (10) years relevant working experience, of which five years continuous experience is in procurement management at senior level, preferably in an international organisation;</w:t>
      </w:r>
    </w:p>
    <w:p w:rsidR="00DD7ECE" w:rsidRPr="00182DFC" w:rsidRDefault="00DD7ECE" w:rsidP="00B266D4">
      <w:pPr>
        <w:pStyle w:val="ListParagraph"/>
        <w:numPr>
          <w:ilvl w:val="0"/>
          <w:numId w:val="7"/>
        </w:numPr>
        <w:jc w:val="both"/>
        <w:rPr>
          <w:lang w:val="en-ZA" w:eastAsia="en-ZA"/>
        </w:rPr>
      </w:pPr>
      <w:r w:rsidRPr="00182DFC">
        <w:rPr>
          <w:lang w:val="en-ZA" w:eastAsia="en-ZA"/>
        </w:rPr>
        <w:t>Knowledge of A</w:t>
      </w:r>
      <w:r w:rsidR="00574E5C" w:rsidRPr="00182DFC">
        <w:rPr>
          <w:lang w:val="en-ZA" w:eastAsia="en-ZA"/>
        </w:rPr>
        <w:t>f</w:t>
      </w:r>
      <w:r w:rsidRPr="00182DFC">
        <w:rPr>
          <w:lang w:val="en-ZA" w:eastAsia="en-ZA"/>
        </w:rPr>
        <w:t xml:space="preserve">DB and World Bank Guidelines </w:t>
      </w:r>
      <w:r w:rsidR="00574E5C" w:rsidRPr="00182DFC">
        <w:rPr>
          <w:lang w:val="en-ZA" w:eastAsia="en-ZA"/>
        </w:rPr>
        <w:t xml:space="preserve">as well as </w:t>
      </w:r>
      <w:r w:rsidRPr="00182DFC">
        <w:rPr>
          <w:lang w:val="en-ZA" w:eastAsia="en-ZA"/>
        </w:rPr>
        <w:t>SADC procurement procedures and documentation will be an added advantage;</w:t>
      </w:r>
    </w:p>
    <w:p w:rsidR="00DD7ECE" w:rsidRPr="00182DFC" w:rsidRDefault="00DD7ECE" w:rsidP="00926E0C">
      <w:pPr>
        <w:pStyle w:val="ListParagraph"/>
        <w:numPr>
          <w:ilvl w:val="0"/>
          <w:numId w:val="7"/>
        </w:numPr>
        <w:jc w:val="both"/>
        <w:rPr>
          <w:lang w:val="en-ZA" w:eastAsia="en-ZA"/>
        </w:rPr>
      </w:pPr>
      <w:r w:rsidRPr="00182DFC">
        <w:rPr>
          <w:lang w:val="en-ZA" w:eastAsia="en-ZA"/>
        </w:rPr>
        <w:t>Experience in training, capacity building</w:t>
      </w:r>
      <w:r w:rsidR="00D84A63" w:rsidRPr="00182DFC">
        <w:rPr>
          <w:lang w:val="en-ZA" w:eastAsia="en-ZA"/>
        </w:rPr>
        <w:t xml:space="preserve"> </w:t>
      </w:r>
      <w:r w:rsidRPr="00182DFC">
        <w:rPr>
          <w:lang w:val="en-ZA" w:eastAsia="en-ZA"/>
        </w:rPr>
        <w:t>and setting up procurement systems in a new organisation will be a distinct advantage;</w:t>
      </w:r>
    </w:p>
    <w:p w:rsidR="00DD7ECE" w:rsidRPr="00182DFC" w:rsidRDefault="00DD7ECE" w:rsidP="00926E0C">
      <w:pPr>
        <w:pStyle w:val="ListParagraph"/>
        <w:numPr>
          <w:ilvl w:val="0"/>
          <w:numId w:val="7"/>
        </w:numPr>
        <w:jc w:val="both"/>
        <w:rPr>
          <w:lang w:val="en-ZA" w:eastAsia="en-ZA"/>
        </w:rPr>
      </w:pPr>
      <w:r w:rsidRPr="00182DFC">
        <w:rPr>
          <w:lang w:val="en-ZA" w:eastAsia="en-ZA"/>
        </w:rPr>
        <w:t xml:space="preserve">Computer literacy and competence, Microsoft Word, Excel, Access, Power Point; </w:t>
      </w:r>
    </w:p>
    <w:p w:rsidR="00DD7ECE" w:rsidRPr="00182DFC" w:rsidRDefault="00DD7ECE" w:rsidP="00926E0C">
      <w:pPr>
        <w:pStyle w:val="ListParagraph"/>
        <w:numPr>
          <w:ilvl w:val="0"/>
          <w:numId w:val="7"/>
        </w:numPr>
        <w:jc w:val="both"/>
        <w:rPr>
          <w:lang w:val="en-ZA" w:eastAsia="en-ZA"/>
        </w:rPr>
      </w:pPr>
      <w:r w:rsidRPr="00182DFC">
        <w:rPr>
          <w:lang w:val="en-ZA" w:eastAsia="en-ZA"/>
        </w:rPr>
        <w:t xml:space="preserve">Proven ability to work and interact with people from diverse, professional, social and cultural backgrounds; </w:t>
      </w:r>
    </w:p>
    <w:p w:rsidR="00DD7ECE" w:rsidRPr="00182DFC" w:rsidRDefault="00DD7ECE" w:rsidP="00926E0C">
      <w:pPr>
        <w:pStyle w:val="ListParagraph"/>
        <w:numPr>
          <w:ilvl w:val="0"/>
          <w:numId w:val="7"/>
        </w:numPr>
        <w:jc w:val="both"/>
        <w:rPr>
          <w:lang w:val="en-GB" w:eastAsia="en-GB"/>
        </w:rPr>
      </w:pPr>
      <w:r w:rsidRPr="00182DFC">
        <w:rPr>
          <w:lang w:val="en-ZA" w:eastAsia="en-ZA"/>
        </w:rPr>
        <w:t xml:space="preserve">Fluency in written and spoken English. Knowledge </w:t>
      </w:r>
      <w:r w:rsidRPr="00182DFC">
        <w:rPr>
          <w:lang w:val="en-GB" w:eastAsia="en-GB"/>
        </w:rPr>
        <w:t>of Portuguese and French would be an added advantage;</w:t>
      </w:r>
    </w:p>
    <w:p w:rsidR="00DD7ECE" w:rsidRPr="00182DFC" w:rsidRDefault="00DD7ECE" w:rsidP="00926E0C">
      <w:pPr>
        <w:pStyle w:val="ListParagraph"/>
        <w:numPr>
          <w:ilvl w:val="0"/>
          <w:numId w:val="7"/>
        </w:numPr>
        <w:jc w:val="both"/>
        <w:rPr>
          <w:lang w:val="en-GB" w:eastAsia="en-GB"/>
        </w:rPr>
      </w:pPr>
      <w:r w:rsidRPr="00182DFC">
        <w:rPr>
          <w:lang w:val="en-GB" w:eastAsia="en-GB"/>
        </w:rPr>
        <w:t xml:space="preserve">Excellent analytical </w:t>
      </w:r>
      <w:r w:rsidR="00574E5C" w:rsidRPr="00182DFC">
        <w:rPr>
          <w:lang w:val="en-GB" w:eastAsia="en-GB"/>
        </w:rPr>
        <w:t xml:space="preserve">skills </w:t>
      </w:r>
      <w:r w:rsidRPr="00182DFC">
        <w:rPr>
          <w:lang w:val="en-GB" w:eastAsia="en-GB"/>
        </w:rPr>
        <w:t>and report writing.</w:t>
      </w:r>
    </w:p>
    <w:p w:rsidR="00DD7ECE" w:rsidRPr="00182DFC" w:rsidRDefault="00DD7ECE" w:rsidP="00926E0C">
      <w:pPr>
        <w:jc w:val="both"/>
        <w:rPr>
          <w:lang w:val="en-ZA" w:eastAsia="en-ZA"/>
        </w:rPr>
      </w:pPr>
    </w:p>
    <w:p w:rsidR="00DD7ECE" w:rsidRPr="00182DFC" w:rsidRDefault="00DD7ECE" w:rsidP="00F577A0">
      <w:pPr>
        <w:jc w:val="both"/>
        <w:rPr>
          <w:b/>
          <w:lang w:val="en-GB" w:eastAsia="en-GB"/>
        </w:rPr>
      </w:pPr>
      <w:r w:rsidRPr="00182DFC">
        <w:rPr>
          <w:b/>
          <w:lang w:val="en-GB" w:eastAsia="en-GB"/>
        </w:rPr>
        <w:t xml:space="preserve">7. Other Requirements: </w:t>
      </w:r>
    </w:p>
    <w:p w:rsidR="00DD7ECE" w:rsidRPr="00182DFC" w:rsidRDefault="00DD7ECE" w:rsidP="001626D3">
      <w:pPr>
        <w:numPr>
          <w:ilvl w:val="1"/>
          <w:numId w:val="7"/>
        </w:numPr>
        <w:tabs>
          <w:tab w:val="clear" w:pos="1440"/>
          <w:tab w:val="num" w:pos="720"/>
        </w:tabs>
        <w:ind w:left="720"/>
        <w:jc w:val="both"/>
        <w:rPr>
          <w:lang w:val="en-GB" w:eastAsia="en-GB"/>
        </w:rPr>
      </w:pPr>
      <w:r w:rsidRPr="00182DFC">
        <w:rPr>
          <w:lang w:val="en-GB" w:eastAsia="en-GB"/>
        </w:rPr>
        <w:t>Excellent planning, organising and writing skills;</w:t>
      </w:r>
    </w:p>
    <w:p w:rsidR="00DD7ECE" w:rsidRPr="00182DFC" w:rsidRDefault="00DD7ECE" w:rsidP="001626D3">
      <w:pPr>
        <w:numPr>
          <w:ilvl w:val="1"/>
          <w:numId w:val="7"/>
        </w:numPr>
        <w:tabs>
          <w:tab w:val="clear" w:pos="1440"/>
          <w:tab w:val="num" w:pos="720"/>
        </w:tabs>
        <w:ind w:left="720"/>
        <w:jc w:val="both"/>
        <w:rPr>
          <w:lang w:val="en-GB" w:eastAsia="en-GB"/>
        </w:rPr>
      </w:pPr>
      <w:r w:rsidRPr="00182DFC">
        <w:rPr>
          <w:lang w:val="en-GB" w:eastAsia="en-GB"/>
        </w:rPr>
        <w:t xml:space="preserve">Strong management skills, particularly ability to provide strategic direction and technical supervision, </w:t>
      </w:r>
    </w:p>
    <w:p w:rsidR="00DD7ECE" w:rsidRPr="00182DFC" w:rsidRDefault="00DD7ECE" w:rsidP="001626D3">
      <w:pPr>
        <w:numPr>
          <w:ilvl w:val="1"/>
          <w:numId w:val="7"/>
        </w:numPr>
        <w:tabs>
          <w:tab w:val="clear" w:pos="1440"/>
          <w:tab w:val="num" w:pos="720"/>
        </w:tabs>
        <w:ind w:left="720"/>
        <w:jc w:val="both"/>
        <w:rPr>
          <w:lang w:val="en-GB" w:eastAsia="en-GB"/>
        </w:rPr>
      </w:pPr>
      <w:r w:rsidRPr="00182DFC">
        <w:rPr>
          <w:lang w:val="en-GB" w:eastAsia="en-GB"/>
        </w:rPr>
        <w:t>Excellent communication skills, ability to work in multicultural environments, and ease in interpersonal relationships;</w:t>
      </w:r>
    </w:p>
    <w:p w:rsidR="00DD7ECE" w:rsidRPr="00182DFC" w:rsidRDefault="00DD7ECE" w:rsidP="001626D3">
      <w:pPr>
        <w:numPr>
          <w:ilvl w:val="1"/>
          <w:numId w:val="7"/>
        </w:numPr>
        <w:tabs>
          <w:tab w:val="clear" w:pos="1440"/>
          <w:tab w:val="num" w:pos="720"/>
        </w:tabs>
        <w:ind w:left="720"/>
        <w:jc w:val="both"/>
        <w:rPr>
          <w:lang w:val="en-GB" w:eastAsia="en-GB"/>
        </w:rPr>
      </w:pPr>
      <w:r w:rsidRPr="00182DFC">
        <w:rPr>
          <w:lang w:val="en-GB" w:eastAsia="en-GB"/>
        </w:rPr>
        <w:t>Reliable and responsible personality and capacity to work under demanding professional circumstances and in an international environment;</w:t>
      </w:r>
    </w:p>
    <w:p w:rsidR="00DD7ECE" w:rsidRPr="00182DFC" w:rsidRDefault="00DD7ECE" w:rsidP="00573F88">
      <w:pPr>
        <w:numPr>
          <w:ilvl w:val="0"/>
          <w:numId w:val="7"/>
        </w:numPr>
        <w:jc w:val="both"/>
      </w:pPr>
      <w:r w:rsidRPr="00182DFC">
        <w:t>Excellent coordination and negotiation skills;</w:t>
      </w:r>
    </w:p>
    <w:p w:rsidR="00DD7ECE" w:rsidRPr="00182DFC" w:rsidRDefault="00DD7ECE" w:rsidP="00573F88">
      <w:pPr>
        <w:numPr>
          <w:ilvl w:val="0"/>
          <w:numId w:val="7"/>
        </w:numPr>
        <w:jc w:val="both"/>
      </w:pPr>
      <w:r w:rsidRPr="00182DFC">
        <w:t>Excellent organizational and recordkeeping skills;</w:t>
      </w:r>
    </w:p>
    <w:p w:rsidR="00DD7ECE" w:rsidRPr="00182DFC" w:rsidRDefault="00DD7ECE" w:rsidP="00573F88">
      <w:pPr>
        <w:numPr>
          <w:ilvl w:val="0"/>
          <w:numId w:val="7"/>
        </w:numPr>
        <w:jc w:val="both"/>
      </w:pPr>
      <w:r w:rsidRPr="00182DFC">
        <w:t>Experience in dealing with senior business executives and government officials;</w:t>
      </w:r>
    </w:p>
    <w:p w:rsidR="00DD7ECE" w:rsidRPr="00182DFC" w:rsidRDefault="00DD7ECE" w:rsidP="00573F88">
      <w:pPr>
        <w:pStyle w:val="NormalWeb"/>
        <w:numPr>
          <w:ilvl w:val="0"/>
          <w:numId w:val="7"/>
        </w:numPr>
        <w:spacing w:before="0" w:beforeAutospacing="0" w:after="0" w:afterAutospacing="0"/>
        <w:jc w:val="both"/>
      </w:pPr>
      <w:r w:rsidRPr="00182DFC">
        <w:t>Good team player while being independent and able to work autonomously; and</w:t>
      </w:r>
    </w:p>
    <w:p w:rsidR="007D5034" w:rsidRPr="00182DFC" w:rsidRDefault="007D5034" w:rsidP="00182DFC">
      <w:pPr>
        <w:pStyle w:val="NormalWeb"/>
        <w:spacing w:before="0" w:beforeAutospacing="0" w:after="0" w:afterAutospacing="0"/>
        <w:ind w:left="720"/>
        <w:jc w:val="both"/>
      </w:pPr>
    </w:p>
    <w:p w:rsidR="00DD7ECE" w:rsidRPr="00182DFC" w:rsidRDefault="00DD7ECE" w:rsidP="00BE00CF">
      <w:pPr>
        <w:jc w:val="both"/>
        <w:rPr>
          <w:b/>
          <w:lang w:val="en-GB" w:eastAsia="en-GB"/>
        </w:rPr>
      </w:pPr>
      <w:r w:rsidRPr="00182DFC">
        <w:rPr>
          <w:b/>
          <w:lang w:val="en-GB" w:eastAsia="en-GB"/>
        </w:rPr>
        <w:t>8. References</w:t>
      </w:r>
    </w:p>
    <w:p w:rsidR="00DD7ECE" w:rsidRPr="00182DFC" w:rsidRDefault="00DD7ECE" w:rsidP="00BE00CF">
      <w:pPr>
        <w:jc w:val="both"/>
        <w:rPr>
          <w:lang w:val="en-GB" w:eastAsia="en-GB"/>
        </w:rPr>
      </w:pPr>
      <w:r w:rsidRPr="00182DFC">
        <w:rPr>
          <w:lang w:val="en-GB" w:eastAsia="en-GB"/>
        </w:rPr>
        <w:t>Verifiable references and membership of professional organization(s). Previous work experience in projects funded by the African Development Bank Group or World Bank would be a strong advantage.</w:t>
      </w:r>
    </w:p>
    <w:p w:rsidR="00DD7ECE" w:rsidRPr="00182DFC" w:rsidRDefault="00DD7ECE" w:rsidP="00BE00CF">
      <w:pPr>
        <w:jc w:val="both"/>
        <w:rPr>
          <w:lang w:val="en-GB" w:eastAsia="en-GB"/>
        </w:rPr>
      </w:pPr>
    </w:p>
    <w:p w:rsidR="00DD7ECE" w:rsidRPr="00182DFC" w:rsidRDefault="00DD7ECE" w:rsidP="00BE00CF">
      <w:pPr>
        <w:jc w:val="both"/>
        <w:rPr>
          <w:b/>
          <w:lang w:val="en-GB" w:eastAsia="en-GB"/>
        </w:rPr>
      </w:pPr>
      <w:r w:rsidRPr="00182DFC">
        <w:rPr>
          <w:b/>
          <w:lang w:val="en-GB" w:eastAsia="en-GB"/>
        </w:rPr>
        <w:t>9.</w:t>
      </w:r>
      <w:r w:rsidRPr="00182DFC">
        <w:rPr>
          <w:b/>
          <w:lang w:val="en-GB" w:eastAsia="en-GB"/>
        </w:rPr>
        <w:tab/>
        <w:t>Performance criteria</w:t>
      </w:r>
    </w:p>
    <w:p w:rsidR="00DD7ECE" w:rsidRPr="00182DFC" w:rsidRDefault="00D84A63" w:rsidP="00BE00CF">
      <w:pPr>
        <w:jc w:val="both"/>
        <w:rPr>
          <w:lang w:val="en-GB" w:eastAsia="en-GB"/>
        </w:rPr>
      </w:pPr>
      <w:r w:rsidRPr="00182DFC">
        <w:rPr>
          <w:lang w:val="en-GB" w:eastAsia="en-GB"/>
        </w:rPr>
        <w:t>The p</w:t>
      </w:r>
      <w:r w:rsidR="00DD7ECE" w:rsidRPr="00182DFC">
        <w:rPr>
          <w:lang w:val="en-GB" w:eastAsia="en-GB"/>
        </w:rPr>
        <w:t xml:space="preserve">erformance of </w:t>
      </w:r>
      <w:r w:rsidRPr="00182DFC">
        <w:rPr>
          <w:lang w:val="en-GB" w:eastAsia="en-GB"/>
        </w:rPr>
        <w:t xml:space="preserve">the </w:t>
      </w:r>
      <w:r w:rsidR="00DD7ECE" w:rsidRPr="00182DFC">
        <w:rPr>
          <w:lang w:val="en-GB" w:eastAsia="en-GB"/>
        </w:rPr>
        <w:t xml:space="preserve">Procurement Expert will be evaluated quarterly. The criteria used to measure </w:t>
      </w:r>
      <w:r w:rsidRPr="00182DFC">
        <w:rPr>
          <w:lang w:val="en-GB" w:eastAsia="en-GB"/>
        </w:rPr>
        <w:t xml:space="preserve">his/her </w:t>
      </w:r>
      <w:r w:rsidR="00DD7ECE" w:rsidRPr="00182DFC">
        <w:rPr>
          <w:lang w:val="en-GB" w:eastAsia="en-GB"/>
        </w:rPr>
        <w:t>performance will be:</w:t>
      </w:r>
    </w:p>
    <w:p w:rsidR="00DD7ECE" w:rsidRPr="00182DFC" w:rsidRDefault="00DD7ECE" w:rsidP="00BE00CF">
      <w:pPr>
        <w:numPr>
          <w:ilvl w:val="0"/>
          <w:numId w:val="6"/>
        </w:numPr>
        <w:jc w:val="both"/>
        <w:rPr>
          <w:lang w:val="en-GB" w:eastAsia="en-GB"/>
        </w:rPr>
      </w:pPr>
      <w:r w:rsidRPr="00182DFC">
        <w:rPr>
          <w:lang w:val="en-GB" w:eastAsia="en-GB"/>
        </w:rPr>
        <w:t>Timely processing of procurement requisitions;</w:t>
      </w:r>
    </w:p>
    <w:p w:rsidR="00DD7ECE" w:rsidRPr="00182DFC" w:rsidRDefault="00DD7ECE" w:rsidP="00BE00CF">
      <w:pPr>
        <w:numPr>
          <w:ilvl w:val="0"/>
          <w:numId w:val="6"/>
        </w:numPr>
        <w:jc w:val="both"/>
        <w:rPr>
          <w:lang w:val="en-GB" w:eastAsia="en-GB"/>
        </w:rPr>
      </w:pPr>
      <w:r w:rsidRPr="00182DFC">
        <w:rPr>
          <w:lang w:val="en-GB" w:eastAsia="en-GB"/>
        </w:rPr>
        <w:t>Ability to meet deadlines in terms of procurement;</w:t>
      </w:r>
    </w:p>
    <w:p w:rsidR="000C7B76" w:rsidRPr="00182DFC" w:rsidRDefault="00DD7ECE" w:rsidP="000C7B76">
      <w:pPr>
        <w:numPr>
          <w:ilvl w:val="0"/>
          <w:numId w:val="5"/>
        </w:numPr>
        <w:jc w:val="both"/>
        <w:rPr>
          <w:lang w:val="en-GB" w:eastAsia="en-GB"/>
        </w:rPr>
      </w:pPr>
      <w:r w:rsidRPr="00182DFC">
        <w:rPr>
          <w:lang w:val="en-GB" w:eastAsia="en-GB"/>
        </w:rPr>
        <w:t>Compliance with procurement procedures foreseen in the Grant</w:t>
      </w:r>
      <w:r w:rsidR="00D84A63" w:rsidRPr="00182DFC">
        <w:rPr>
          <w:lang w:val="en-GB" w:eastAsia="en-GB"/>
        </w:rPr>
        <w:t>,</w:t>
      </w:r>
      <w:r w:rsidRPr="00182DFC">
        <w:rPr>
          <w:lang w:val="en-GB" w:eastAsia="en-GB"/>
        </w:rPr>
        <w:t xml:space="preserve"> measured by the number of rejected submissions for prior examination and </w:t>
      </w:r>
      <w:r w:rsidR="00D84A63" w:rsidRPr="00182DFC">
        <w:rPr>
          <w:lang w:val="en-GB" w:eastAsia="en-GB"/>
        </w:rPr>
        <w:t xml:space="preserve">post-review </w:t>
      </w:r>
      <w:r w:rsidRPr="00182DFC">
        <w:rPr>
          <w:lang w:val="en-GB" w:eastAsia="en-GB"/>
        </w:rPr>
        <w:t>audit findings (technical and financial);</w:t>
      </w:r>
      <w:r w:rsidR="00D84A63" w:rsidRPr="00182DFC">
        <w:rPr>
          <w:lang w:val="en-GB" w:eastAsia="en-GB"/>
        </w:rPr>
        <w:t xml:space="preserve"> </w:t>
      </w:r>
    </w:p>
    <w:p w:rsidR="00DD7ECE" w:rsidRPr="00182DFC" w:rsidRDefault="00DD7ECE" w:rsidP="000C7B76">
      <w:pPr>
        <w:numPr>
          <w:ilvl w:val="0"/>
          <w:numId w:val="5"/>
        </w:numPr>
        <w:jc w:val="both"/>
        <w:rPr>
          <w:lang w:val="en-GB" w:eastAsia="en-GB"/>
        </w:rPr>
      </w:pPr>
      <w:r w:rsidRPr="00182DFC">
        <w:rPr>
          <w:lang w:val="en-GB" w:eastAsia="en-GB"/>
        </w:rPr>
        <w:t xml:space="preserve">Delivery of </w:t>
      </w:r>
      <w:r w:rsidR="00D84A63" w:rsidRPr="00182DFC">
        <w:rPr>
          <w:lang w:val="en-GB" w:eastAsia="en-GB"/>
        </w:rPr>
        <w:t xml:space="preserve">tendered </w:t>
      </w:r>
      <w:r w:rsidRPr="00182DFC">
        <w:rPr>
          <w:lang w:val="en-GB" w:eastAsia="en-GB"/>
        </w:rPr>
        <w:t>supplies and services.</w:t>
      </w:r>
    </w:p>
    <w:p w:rsidR="00DD7ECE" w:rsidRPr="00182DFC" w:rsidRDefault="00DD7ECE" w:rsidP="00BE00CF">
      <w:pPr>
        <w:jc w:val="both"/>
        <w:rPr>
          <w:lang w:val="en-GB" w:eastAsia="en-GB"/>
        </w:rPr>
      </w:pPr>
    </w:p>
    <w:p w:rsidR="00DD7ECE" w:rsidRPr="00182DFC" w:rsidRDefault="00DD7ECE" w:rsidP="00BE00CF">
      <w:pPr>
        <w:jc w:val="both"/>
        <w:rPr>
          <w:b/>
          <w:lang w:val="en-GB" w:eastAsia="en-GB"/>
        </w:rPr>
      </w:pPr>
      <w:r w:rsidRPr="00182DFC">
        <w:rPr>
          <w:b/>
          <w:lang w:val="en-GB" w:eastAsia="en-GB"/>
        </w:rPr>
        <w:t>10.</w:t>
      </w:r>
      <w:r w:rsidRPr="00182DFC">
        <w:rPr>
          <w:b/>
          <w:lang w:val="en-GB" w:eastAsia="en-GB"/>
        </w:rPr>
        <w:tab/>
        <w:t>Expected Deliverables</w:t>
      </w:r>
    </w:p>
    <w:p w:rsidR="00DD7ECE" w:rsidRPr="00182DFC" w:rsidRDefault="00DD7ECE" w:rsidP="00BE00CF">
      <w:pPr>
        <w:jc w:val="both"/>
        <w:rPr>
          <w:b/>
          <w:lang w:val="en-GB" w:eastAsia="en-GB"/>
        </w:rPr>
      </w:pPr>
    </w:p>
    <w:p w:rsidR="00DD7ECE" w:rsidRPr="00182DFC" w:rsidRDefault="00DD7ECE" w:rsidP="00BE00CF">
      <w:pPr>
        <w:jc w:val="both"/>
        <w:rPr>
          <w:lang w:val="en-GB" w:eastAsia="en-GB"/>
        </w:rPr>
      </w:pPr>
      <w:r w:rsidRPr="00182DFC">
        <w:rPr>
          <w:lang w:val="en-GB" w:eastAsia="en-GB"/>
        </w:rPr>
        <w:t>The Procurement Expert is expected achieve the following key deliverables at the minimal (list not exhaustive):</w:t>
      </w:r>
    </w:p>
    <w:p w:rsidR="00574E5C" w:rsidRPr="00182DFC" w:rsidRDefault="00574E5C" w:rsidP="00BE00CF">
      <w:pPr>
        <w:jc w:val="both"/>
        <w:rPr>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835"/>
        <w:gridCol w:w="3969"/>
      </w:tblGrid>
      <w:tr w:rsidR="00DD7ECE" w:rsidRPr="00182DFC" w:rsidTr="00926E0C">
        <w:tc>
          <w:tcPr>
            <w:tcW w:w="2376" w:type="dxa"/>
          </w:tcPr>
          <w:p w:rsidR="00DD7ECE" w:rsidRPr="00182DFC" w:rsidRDefault="00DD7ECE" w:rsidP="00BE00CF">
            <w:pPr>
              <w:jc w:val="both"/>
              <w:rPr>
                <w:b/>
                <w:color w:val="000000"/>
                <w:lang w:val="en-GB" w:eastAsia="en-GB"/>
              </w:rPr>
            </w:pPr>
            <w:r w:rsidRPr="00182DFC">
              <w:rPr>
                <w:b/>
                <w:color w:val="000000"/>
                <w:lang w:val="en-GB" w:eastAsia="en-GB"/>
              </w:rPr>
              <w:t>Duration (days)</w:t>
            </w:r>
          </w:p>
        </w:tc>
        <w:tc>
          <w:tcPr>
            <w:tcW w:w="2835" w:type="dxa"/>
          </w:tcPr>
          <w:p w:rsidR="00DD7ECE" w:rsidRPr="00182DFC" w:rsidRDefault="00DD7ECE" w:rsidP="00BE00CF">
            <w:pPr>
              <w:jc w:val="both"/>
              <w:rPr>
                <w:b/>
                <w:color w:val="000000"/>
                <w:lang w:val="en-GB" w:eastAsia="en-GB"/>
              </w:rPr>
            </w:pPr>
            <w:r w:rsidRPr="00182DFC">
              <w:rPr>
                <w:b/>
                <w:color w:val="000000"/>
                <w:lang w:val="en-GB" w:eastAsia="en-GB"/>
              </w:rPr>
              <w:t>Type of Procurement</w:t>
            </w:r>
          </w:p>
        </w:tc>
        <w:tc>
          <w:tcPr>
            <w:tcW w:w="3969" w:type="dxa"/>
          </w:tcPr>
          <w:p w:rsidR="00DD7ECE" w:rsidRPr="00182DFC" w:rsidRDefault="00DD7ECE" w:rsidP="00BE00CF">
            <w:pPr>
              <w:jc w:val="both"/>
              <w:rPr>
                <w:b/>
                <w:color w:val="000000"/>
                <w:lang w:val="en-GB" w:eastAsia="en-GB"/>
              </w:rPr>
            </w:pPr>
            <w:r w:rsidRPr="00182DFC">
              <w:rPr>
                <w:b/>
                <w:color w:val="000000"/>
                <w:lang w:val="en-GB" w:eastAsia="en-GB"/>
              </w:rPr>
              <w:t xml:space="preserve">Key Deliverable </w:t>
            </w:r>
          </w:p>
        </w:tc>
      </w:tr>
      <w:tr w:rsidR="00DD7ECE" w:rsidRPr="00182DFC" w:rsidTr="00926E0C">
        <w:tc>
          <w:tcPr>
            <w:tcW w:w="2376" w:type="dxa"/>
          </w:tcPr>
          <w:p w:rsidR="00DD7ECE" w:rsidRPr="00182DFC" w:rsidRDefault="00DD7ECE" w:rsidP="00BE00CF">
            <w:pPr>
              <w:jc w:val="both"/>
              <w:rPr>
                <w:color w:val="000000"/>
                <w:lang w:val="en-GB" w:eastAsia="en-GB"/>
              </w:rPr>
            </w:pPr>
            <w:r w:rsidRPr="00182DFC">
              <w:rPr>
                <w:color w:val="000000"/>
                <w:lang w:val="en-GB" w:eastAsia="en-GB"/>
              </w:rPr>
              <w:t>End of 150 working days</w:t>
            </w:r>
          </w:p>
        </w:tc>
        <w:tc>
          <w:tcPr>
            <w:tcW w:w="2835" w:type="dxa"/>
          </w:tcPr>
          <w:p w:rsidR="00DD7ECE" w:rsidRPr="00182DFC" w:rsidRDefault="00DD7ECE" w:rsidP="00BE00CF">
            <w:pPr>
              <w:jc w:val="both"/>
              <w:rPr>
                <w:color w:val="000000"/>
                <w:lang w:val="en-GB" w:eastAsia="en-GB"/>
              </w:rPr>
            </w:pPr>
            <w:r w:rsidRPr="00182DFC">
              <w:rPr>
                <w:color w:val="000000"/>
                <w:lang w:val="en-GB" w:eastAsia="en-GB"/>
              </w:rPr>
              <w:t>Procure Civil Works for renovation of EWS Lab using AfDB Shopping Procedure</w:t>
            </w:r>
          </w:p>
        </w:tc>
        <w:tc>
          <w:tcPr>
            <w:tcW w:w="3969" w:type="dxa"/>
          </w:tcPr>
          <w:p w:rsidR="00DD7ECE" w:rsidRPr="00182DFC" w:rsidRDefault="00DD7ECE" w:rsidP="00BE00CF">
            <w:pPr>
              <w:jc w:val="both"/>
              <w:rPr>
                <w:color w:val="000000"/>
                <w:lang w:val="en-GB" w:eastAsia="en-GB"/>
              </w:rPr>
            </w:pPr>
            <w:r w:rsidRPr="00182DFC">
              <w:rPr>
                <w:color w:val="000000"/>
                <w:lang w:val="en-GB" w:eastAsia="en-GB"/>
              </w:rPr>
              <w:t>Purchase Order/Contract submitted to supplier</w:t>
            </w:r>
          </w:p>
        </w:tc>
      </w:tr>
      <w:tr w:rsidR="00DD7ECE" w:rsidRPr="00182DFC" w:rsidTr="00926E0C">
        <w:tc>
          <w:tcPr>
            <w:tcW w:w="2376" w:type="dxa"/>
          </w:tcPr>
          <w:p w:rsidR="00DD7ECE" w:rsidRPr="00182DFC" w:rsidRDefault="00DD7ECE" w:rsidP="00BE00CF">
            <w:pPr>
              <w:jc w:val="both"/>
              <w:rPr>
                <w:color w:val="000000"/>
                <w:lang w:val="en-GB" w:eastAsia="en-GB"/>
              </w:rPr>
            </w:pPr>
            <w:r w:rsidRPr="00182DFC">
              <w:rPr>
                <w:color w:val="000000"/>
                <w:lang w:val="en-GB" w:eastAsia="en-GB"/>
              </w:rPr>
              <w:t>End of 255 working days</w:t>
            </w:r>
          </w:p>
          <w:p w:rsidR="00D84A63" w:rsidRPr="00182DFC" w:rsidRDefault="00D84A63" w:rsidP="00BE00CF">
            <w:pPr>
              <w:jc w:val="both"/>
              <w:rPr>
                <w:color w:val="000000"/>
                <w:lang w:val="en-GB" w:eastAsia="en-GB"/>
              </w:rPr>
            </w:pPr>
          </w:p>
        </w:tc>
        <w:tc>
          <w:tcPr>
            <w:tcW w:w="2835" w:type="dxa"/>
          </w:tcPr>
          <w:p w:rsidR="00DD7ECE" w:rsidRPr="00182DFC" w:rsidRDefault="00DD7ECE" w:rsidP="0093468B">
            <w:pPr>
              <w:jc w:val="both"/>
              <w:rPr>
                <w:color w:val="000000"/>
                <w:lang w:val="en-GB" w:eastAsia="en-GB"/>
              </w:rPr>
            </w:pPr>
            <w:r w:rsidRPr="00182DFC">
              <w:rPr>
                <w:color w:val="000000"/>
                <w:lang w:val="en-GB" w:eastAsia="en-GB"/>
              </w:rPr>
              <w:t>Procure services on designing and supervision of the renovation of EWS LAB using Quality and Cost Based Selection (QCBS)</w:t>
            </w:r>
          </w:p>
        </w:tc>
        <w:tc>
          <w:tcPr>
            <w:tcW w:w="3969" w:type="dxa"/>
          </w:tcPr>
          <w:p w:rsidR="00DD7ECE" w:rsidRPr="00182DFC" w:rsidRDefault="00DD7ECE" w:rsidP="00BE00CF">
            <w:pPr>
              <w:jc w:val="both"/>
              <w:rPr>
                <w:color w:val="000000"/>
                <w:lang w:val="en-GB" w:eastAsia="en-GB"/>
              </w:rPr>
            </w:pPr>
            <w:r w:rsidRPr="00182DFC">
              <w:rPr>
                <w:color w:val="000000"/>
                <w:lang w:val="en-GB" w:eastAsia="en-GB"/>
              </w:rPr>
              <w:t>Subject to none delays by supplier – contracts management up to commissioning of the renovation works.</w:t>
            </w:r>
          </w:p>
        </w:tc>
      </w:tr>
      <w:tr w:rsidR="00DD7ECE" w:rsidRPr="00182DFC" w:rsidTr="00926E0C">
        <w:tc>
          <w:tcPr>
            <w:tcW w:w="2376" w:type="dxa"/>
          </w:tcPr>
          <w:p w:rsidR="00DD7ECE" w:rsidRPr="00182DFC" w:rsidRDefault="00DD7ECE" w:rsidP="00BE00CF">
            <w:pPr>
              <w:jc w:val="both"/>
              <w:rPr>
                <w:color w:val="000000"/>
                <w:lang w:val="en-GB" w:eastAsia="en-GB"/>
              </w:rPr>
            </w:pPr>
            <w:r w:rsidRPr="00182DFC">
              <w:rPr>
                <w:color w:val="000000"/>
                <w:lang w:val="en-GB" w:eastAsia="en-GB"/>
              </w:rPr>
              <w:t>End of 150 working days</w:t>
            </w:r>
          </w:p>
        </w:tc>
        <w:tc>
          <w:tcPr>
            <w:tcW w:w="2835" w:type="dxa"/>
          </w:tcPr>
          <w:p w:rsidR="00DD7ECE" w:rsidRPr="00182DFC" w:rsidRDefault="00DD7ECE" w:rsidP="00BE00CF">
            <w:pPr>
              <w:jc w:val="both"/>
              <w:rPr>
                <w:color w:val="000000"/>
                <w:lang w:val="en-GB" w:eastAsia="en-GB"/>
              </w:rPr>
            </w:pPr>
            <w:r w:rsidRPr="00182DFC">
              <w:rPr>
                <w:color w:val="000000"/>
                <w:lang w:val="en-GB" w:eastAsia="en-GB"/>
              </w:rPr>
              <w:t xml:space="preserve">Procure Goods (equipment) of integrated computer system and Telecom using AfDB International Competitive  Procedure  </w:t>
            </w:r>
          </w:p>
        </w:tc>
        <w:tc>
          <w:tcPr>
            <w:tcW w:w="3969" w:type="dxa"/>
          </w:tcPr>
          <w:p w:rsidR="00DD7ECE" w:rsidRPr="00182DFC" w:rsidRDefault="00DD7ECE" w:rsidP="00BE00CF">
            <w:pPr>
              <w:jc w:val="both"/>
              <w:rPr>
                <w:color w:val="000000"/>
                <w:lang w:val="en-GB" w:eastAsia="en-GB"/>
              </w:rPr>
            </w:pPr>
            <w:r w:rsidRPr="00182DFC">
              <w:rPr>
                <w:color w:val="000000"/>
                <w:lang w:val="en-GB" w:eastAsia="en-GB"/>
              </w:rPr>
              <w:t>Purchase Order/Contract submitted to supplier</w:t>
            </w:r>
          </w:p>
        </w:tc>
      </w:tr>
      <w:tr w:rsidR="00DD7ECE" w:rsidRPr="00182DFC" w:rsidTr="00926E0C">
        <w:tc>
          <w:tcPr>
            <w:tcW w:w="2376" w:type="dxa"/>
          </w:tcPr>
          <w:p w:rsidR="00DD7ECE" w:rsidRPr="00182DFC" w:rsidRDefault="00DD7ECE" w:rsidP="00BE00CF">
            <w:pPr>
              <w:jc w:val="both"/>
              <w:rPr>
                <w:color w:val="000000"/>
                <w:lang w:val="en-GB" w:eastAsia="en-GB"/>
              </w:rPr>
            </w:pPr>
            <w:r w:rsidRPr="00182DFC">
              <w:rPr>
                <w:color w:val="000000"/>
                <w:lang w:val="en-GB" w:eastAsia="en-GB"/>
              </w:rPr>
              <w:t xml:space="preserve">End of 60 working days </w:t>
            </w:r>
          </w:p>
        </w:tc>
        <w:tc>
          <w:tcPr>
            <w:tcW w:w="2835" w:type="dxa"/>
          </w:tcPr>
          <w:p w:rsidR="00DD7ECE" w:rsidRPr="00182DFC" w:rsidRDefault="00DD7ECE" w:rsidP="00BE00CF">
            <w:pPr>
              <w:jc w:val="both"/>
              <w:rPr>
                <w:color w:val="000000"/>
                <w:lang w:val="en-GB" w:eastAsia="en-GB"/>
              </w:rPr>
            </w:pPr>
            <w:r w:rsidRPr="00182DFC">
              <w:rPr>
                <w:color w:val="000000"/>
                <w:lang w:val="en-GB" w:eastAsia="en-GB"/>
              </w:rPr>
              <w:t>Procure Goods (equipment) of Automatic Weather Station (AWS) using shopping Procedure</w:t>
            </w:r>
          </w:p>
        </w:tc>
        <w:tc>
          <w:tcPr>
            <w:tcW w:w="3969" w:type="dxa"/>
          </w:tcPr>
          <w:p w:rsidR="00DD7ECE" w:rsidRPr="00182DFC" w:rsidRDefault="00DD7ECE" w:rsidP="00BE00CF">
            <w:pPr>
              <w:jc w:val="both"/>
              <w:rPr>
                <w:color w:val="000000"/>
                <w:lang w:val="en-GB" w:eastAsia="en-GB"/>
              </w:rPr>
            </w:pPr>
            <w:r w:rsidRPr="00182DFC">
              <w:rPr>
                <w:color w:val="000000"/>
                <w:lang w:val="en-GB" w:eastAsia="en-GB"/>
              </w:rPr>
              <w:t>Purchase Order/Contract submitted to supplier</w:t>
            </w:r>
          </w:p>
          <w:p w:rsidR="00DD7ECE" w:rsidRPr="00182DFC" w:rsidRDefault="00DD7ECE" w:rsidP="00BE00CF">
            <w:pPr>
              <w:jc w:val="both"/>
              <w:rPr>
                <w:color w:val="000000"/>
                <w:lang w:val="en-GB" w:eastAsia="en-GB"/>
              </w:rPr>
            </w:pPr>
          </w:p>
          <w:p w:rsidR="00DD7ECE" w:rsidRPr="00182DFC" w:rsidRDefault="00DD7ECE" w:rsidP="00BE00CF">
            <w:pPr>
              <w:jc w:val="both"/>
              <w:rPr>
                <w:color w:val="000000"/>
                <w:lang w:val="en-GB" w:eastAsia="en-GB"/>
              </w:rPr>
            </w:pPr>
          </w:p>
        </w:tc>
      </w:tr>
      <w:tr w:rsidR="00DD7ECE" w:rsidRPr="00182DFC" w:rsidTr="00926E0C">
        <w:tc>
          <w:tcPr>
            <w:tcW w:w="2376" w:type="dxa"/>
          </w:tcPr>
          <w:p w:rsidR="00DD7ECE" w:rsidRPr="00182DFC" w:rsidRDefault="00DD7ECE" w:rsidP="00BE00CF">
            <w:pPr>
              <w:jc w:val="both"/>
              <w:rPr>
                <w:color w:val="000000"/>
                <w:lang w:val="en-GB" w:eastAsia="en-GB"/>
              </w:rPr>
            </w:pPr>
            <w:r w:rsidRPr="00182DFC">
              <w:rPr>
                <w:color w:val="000000"/>
                <w:lang w:val="en-GB" w:eastAsia="en-GB"/>
              </w:rPr>
              <w:t>End of 90 working days</w:t>
            </w:r>
          </w:p>
        </w:tc>
        <w:tc>
          <w:tcPr>
            <w:tcW w:w="2835" w:type="dxa"/>
          </w:tcPr>
          <w:p w:rsidR="00DD7ECE" w:rsidRPr="00182DFC" w:rsidRDefault="00DD7ECE" w:rsidP="00BE00CF">
            <w:pPr>
              <w:jc w:val="both"/>
              <w:rPr>
                <w:color w:val="000000"/>
                <w:lang w:val="en-GB" w:eastAsia="en-GB"/>
              </w:rPr>
            </w:pPr>
            <w:r w:rsidRPr="00182DFC">
              <w:rPr>
                <w:color w:val="000000"/>
                <w:lang w:val="en-GB" w:eastAsia="en-GB"/>
              </w:rPr>
              <w:t>Procure Services – Direct sourcing for Technical Assistance and Contractual services using shortlist for individual consultants.</w:t>
            </w:r>
          </w:p>
        </w:tc>
        <w:tc>
          <w:tcPr>
            <w:tcW w:w="3969" w:type="dxa"/>
          </w:tcPr>
          <w:p w:rsidR="00DD7ECE" w:rsidRPr="00182DFC" w:rsidRDefault="00DD7ECE" w:rsidP="00BE00CF">
            <w:pPr>
              <w:jc w:val="both"/>
              <w:rPr>
                <w:color w:val="000000"/>
                <w:lang w:val="en-GB" w:eastAsia="en-GB"/>
              </w:rPr>
            </w:pPr>
            <w:r w:rsidRPr="00182DFC">
              <w:rPr>
                <w:color w:val="000000"/>
                <w:lang w:val="en-GB" w:eastAsia="en-GB"/>
              </w:rPr>
              <w:t xml:space="preserve">Subject to approval of ‘no objection,’ contract offered and signed by Consultant. </w:t>
            </w:r>
          </w:p>
        </w:tc>
      </w:tr>
      <w:tr w:rsidR="00DD7ECE" w:rsidRPr="00182DFC" w:rsidTr="00926E0C">
        <w:tc>
          <w:tcPr>
            <w:tcW w:w="2376" w:type="dxa"/>
          </w:tcPr>
          <w:p w:rsidR="00DD7ECE" w:rsidRPr="00182DFC" w:rsidRDefault="00DD7ECE" w:rsidP="00BE00CF">
            <w:pPr>
              <w:jc w:val="both"/>
              <w:rPr>
                <w:color w:val="000000"/>
                <w:lang w:val="en-GB" w:eastAsia="en-GB"/>
              </w:rPr>
            </w:pPr>
            <w:r w:rsidRPr="00182DFC">
              <w:rPr>
                <w:color w:val="000000"/>
                <w:lang w:val="en-GB" w:eastAsia="en-GB"/>
              </w:rPr>
              <w:t>End of 150 days</w:t>
            </w:r>
          </w:p>
        </w:tc>
        <w:tc>
          <w:tcPr>
            <w:tcW w:w="2835" w:type="dxa"/>
          </w:tcPr>
          <w:p w:rsidR="00DD7ECE" w:rsidRPr="00182DFC" w:rsidRDefault="00DD7ECE" w:rsidP="0093468B">
            <w:pPr>
              <w:jc w:val="both"/>
              <w:rPr>
                <w:color w:val="000000"/>
                <w:lang w:val="en-GB" w:eastAsia="en-GB"/>
              </w:rPr>
            </w:pPr>
            <w:r w:rsidRPr="00182DFC">
              <w:rPr>
                <w:color w:val="000000"/>
                <w:lang w:val="en-GB" w:eastAsia="en-GB"/>
              </w:rPr>
              <w:t>Procure Goods for the training centre facilities</w:t>
            </w:r>
          </w:p>
        </w:tc>
        <w:tc>
          <w:tcPr>
            <w:tcW w:w="3969" w:type="dxa"/>
          </w:tcPr>
          <w:p w:rsidR="00DD7ECE" w:rsidRPr="00182DFC" w:rsidRDefault="00DD7ECE" w:rsidP="00BE00CF">
            <w:pPr>
              <w:jc w:val="both"/>
              <w:rPr>
                <w:color w:val="000000"/>
                <w:lang w:val="en-GB" w:eastAsia="en-GB"/>
              </w:rPr>
            </w:pPr>
            <w:r w:rsidRPr="00182DFC">
              <w:rPr>
                <w:color w:val="000000"/>
                <w:lang w:val="en-GB" w:eastAsia="en-GB"/>
              </w:rPr>
              <w:t>Subject to none delays by supplier – receipt of goods ordered, acknowledged to that effect by GRN.</w:t>
            </w:r>
          </w:p>
        </w:tc>
      </w:tr>
      <w:tr w:rsidR="00DD7ECE" w:rsidRPr="00182DFC" w:rsidTr="00926E0C">
        <w:tc>
          <w:tcPr>
            <w:tcW w:w="2376" w:type="dxa"/>
          </w:tcPr>
          <w:p w:rsidR="00DD7ECE" w:rsidRPr="00182DFC" w:rsidRDefault="00DD7ECE" w:rsidP="00BE00CF">
            <w:pPr>
              <w:jc w:val="both"/>
              <w:rPr>
                <w:color w:val="000000"/>
                <w:lang w:val="en-GB" w:eastAsia="en-GB"/>
              </w:rPr>
            </w:pPr>
            <w:r w:rsidRPr="00182DFC">
              <w:rPr>
                <w:color w:val="000000"/>
                <w:lang w:val="en-GB" w:eastAsia="en-GB"/>
              </w:rPr>
              <w:t>End of 45 working days</w:t>
            </w:r>
          </w:p>
        </w:tc>
        <w:tc>
          <w:tcPr>
            <w:tcW w:w="2835" w:type="dxa"/>
          </w:tcPr>
          <w:p w:rsidR="00DD7ECE" w:rsidRPr="00182DFC" w:rsidRDefault="00DD7ECE" w:rsidP="0093468B">
            <w:pPr>
              <w:jc w:val="both"/>
              <w:rPr>
                <w:color w:val="000000"/>
                <w:lang w:val="en-GB" w:eastAsia="en-GB"/>
              </w:rPr>
            </w:pPr>
            <w:r w:rsidRPr="00182DFC">
              <w:rPr>
                <w:color w:val="000000"/>
                <w:lang w:val="en-GB" w:eastAsia="en-GB"/>
              </w:rPr>
              <w:t>Administrative works on filing of all tenders documents and supporting documents for previous tenders</w:t>
            </w:r>
          </w:p>
        </w:tc>
        <w:tc>
          <w:tcPr>
            <w:tcW w:w="3969" w:type="dxa"/>
          </w:tcPr>
          <w:p w:rsidR="00DD7ECE" w:rsidRPr="00182DFC" w:rsidRDefault="00DD7ECE" w:rsidP="00BE00CF">
            <w:pPr>
              <w:jc w:val="both"/>
              <w:rPr>
                <w:color w:val="000000"/>
                <w:lang w:val="en-GB" w:eastAsia="en-GB"/>
              </w:rPr>
            </w:pPr>
            <w:r w:rsidRPr="00182DFC">
              <w:rPr>
                <w:color w:val="000000"/>
                <w:lang w:val="en-GB" w:eastAsia="en-GB"/>
              </w:rPr>
              <w:t>Filing completed and signed by relevant signatories</w:t>
            </w:r>
          </w:p>
        </w:tc>
      </w:tr>
    </w:tbl>
    <w:p w:rsidR="00DD7ECE" w:rsidRPr="00182DFC" w:rsidRDefault="00DD7ECE" w:rsidP="00BE00CF">
      <w:pPr>
        <w:jc w:val="both"/>
        <w:rPr>
          <w:lang w:val="en-GB" w:eastAsia="en-GB"/>
        </w:rPr>
      </w:pPr>
      <w:r w:rsidRPr="00182DFC">
        <w:rPr>
          <w:b/>
          <w:lang w:val="en-GB" w:eastAsia="en-GB"/>
        </w:rPr>
        <w:lastRenderedPageBreak/>
        <w:t>11.</w:t>
      </w:r>
      <w:r w:rsidRPr="00182DFC">
        <w:rPr>
          <w:b/>
          <w:lang w:val="en-GB" w:eastAsia="en-GB"/>
        </w:rPr>
        <w:tab/>
        <w:t>Terms of Execution</w:t>
      </w:r>
    </w:p>
    <w:p w:rsidR="00DD7ECE" w:rsidRPr="00182DFC" w:rsidRDefault="00DD7ECE" w:rsidP="00BE00CF">
      <w:pPr>
        <w:jc w:val="both"/>
        <w:rPr>
          <w:lang w:val="en-GB" w:eastAsia="en-GB"/>
        </w:rPr>
      </w:pPr>
    </w:p>
    <w:p w:rsidR="00DD7ECE" w:rsidRPr="00182DFC" w:rsidRDefault="00DD7ECE" w:rsidP="00BE00CF">
      <w:pPr>
        <w:jc w:val="both"/>
        <w:rPr>
          <w:lang w:val="en-GB" w:eastAsia="en-GB"/>
        </w:rPr>
      </w:pPr>
      <w:r w:rsidRPr="00182DFC">
        <w:rPr>
          <w:lang w:val="en-GB" w:eastAsia="en-GB"/>
        </w:rPr>
        <w:t>Upon notification of the contract, the expert will review the terms of its mission and report all points requiring additional information or clarification. He will contact the Project Management Team (PMT) to collect all the information, instructions, guidelines governing the conduct of the assignment.</w:t>
      </w:r>
    </w:p>
    <w:p w:rsidR="00DD7ECE" w:rsidRPr="00182DFC" w:rsidRDefault="00DD7ECE" w:rsidP="00BE00CF">
      <w:pPr>
        <w:jc w:val="both"/>
        <w:rPr>
          <w:color w:val="000000"/>
          <w:lang w:val="en-GB" w:eastAsia="en-GB"/>
        </w:rPr>
      </w:pPr>
    </w:p>
    <w:p w:rsidR="00DD7ECE" w:rsidRPr="00182DFC" w:rsidRDefault="00DD7ECE" w:rsidP="000B728D">
      <w:pPr>
        <w:autoSpaceDE w:val="0"/>
        <w:autoSpaceDN w:val="0"/>
        <w:adjustRightInd w:val="0"/>
        <w:jc w:val="both"/>
        <w:rPr>
          <w:b/>
        </w:rPr>
      </w:pPr>
      <w:r w:rsidRPr="00182DFC">
        <w:rPr>
          <w:b/>
        </w:rPr>
        <w:t>12.  Duration and Timing</w:t>
      </w:r>
    </w:p>
    <w:p w:rsidR="00DD7ECE" w:rsidRPr="00182DFC" w:rsidRDefault="00DD7ECE" w:rsidP="000B728D">
      <w:pPr>
        <w:autoSpaceDE w:val="0"/>
        <w:autoSpaceDN w:val="0"/>
        <w:adjustRightInd w:val="0"/>
        <w:jc w:val="both"/>
      </w:pPr>
    </w:p>
    <w:p w:rsidR="00DD7ECE" w:rsidRPr="00182DFC" w:rsidRDefault="00DD7ECE" w:rsidP="00BE00CF">
      <w:pPr>
        <w:jc w:val="both"/>
        <w:rPr>
          <w:color w:val="000000"/>
          <w:lang w:val="en-GB" w:eastAsia="en-GB"/>
        </w:rPr>
      </w:pPr>
      <w:r w:rsidRPr="00182DFC">
        <w:rPr>
          <w:color w:val="000000"/>
          <w:lang w:val="en-GB" w:eastAsia="en-GB"/>
        </w:rPr>
        <w:t xml:space="preserve">Contract duration </w:t>
      </w:r>
      <w:r w:rsidRPr="00182DFC">
        <w:t>will initially be</w:t>
      </w:r>
      <w:r w:rsidRPr="00182DFC">
        <w:rPr>
          <w:color w:val="000000"/>
          <w:lang w:val="en-GB" w:eastAsia="en-GB"/>
        </w:rPr>
        <w:t xml:space="preserve"> seventeen (17) months </w:t>
      </w:r>
      <w:r w:rsidRPr="00182DFC">
        <w:t xml:space="preserve">with a possibility of an extension should the project require the </w:t>
      </w:r>
      <w:r w:rsidR="00574E5C" w:rsidRPr="00182DFC">
        <w:t xml:space="preserve">further </w:t>
      </w:r>
      <w:r w:rsidRPr="00182DFC">
        <w:t>services of a procurement expert and upon satisfactory performance</w:t>
      </w:r>
      <w:r w:rsidRPr="00182DFC">
        <w:rPr>
          <w:color w:val="000000"/>
          <w:lang w:val="en-GB" w:eastAsia="en-GB"/>
        </w:rPr>
        <w:t xml:space="preserve">. </w:t>
      </w:r>
      <w:r w:rsidRPr="00182DFC">
        <w:t xml:space="preserve">The Procurement Expert will be expected to start work on August 1, 2014. </w:t>
      </w:r>
      <w:r w:rsidRPr="00182DFC">
        <w:rPr>
          <w:color w:val="000000"/>
          <w:lang w:val="en-GB" w:eastAsia="en-GB"/>
        </w:rPr>
        <w:t>The PMT of ISACIP will oversee the implementation of the assignment.</w:t>
      </w:r>
    </w:p>
    <w:p w:rsidR="00DD7ECE" w:rsidRPr="00182DFC" w:rsidRDefault="00DD7ECE" w:rsidP="00BE00CF">
      <w:pPr>
        <w:jc w:val="both"/>
        <w:rPr>
          <w:lang w:val="en-GB" w:eastAsia="en-GB"/>
        </w:rPr>
      </w:pPr>
    </w:p>
    <w:p w:rsidR="00DD7ECE" w:rsidRPr="00616298" w:rsidRDefault="00DD7ECE" w:rsidP="008016D7">
      <w:pPr>
        <w:keepNext/>
        <w:numPr>
          <w:ilvl w:val="12"/>
          <w:numId w:val="0"/>
        </w:numPr>
      </w:pPr>
    </w:p>
    <w:sectPr w:rsidR="00DD7ECE" w:rsidRPr="00616298" w:rsidSect="00900F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Normal">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83191"/>
    <w:multiLevelType w:val="hybridMultilevel"/>
    <w:tmpl w:val="9454F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65126E"/>
    <w:multiLevelType w:val="multilevel"/>
    <w:tmpl w:val="F9EA3D6A"/>
    <w:lvl w:ilvl="0">
      <w:start w:val="1"/>
      <w:numFmt w:val="decimal"/>
      <w:pStyle w:val="Heading2"/>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5398"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
    <w:nsid w:val="37975490"/>
    <w:multiLevelType w:val="hybridMultilevel"/>
    <w:tmpl w:val="A6DA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EA7F3F"/>
    <w:multiLevelType w:val="hybridMultilevel"/>
    <w:tmpl w:val="FFC6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2239E3"/>
    <w:multiLevelType w:val="hybridMultilevel"/>
    <w:tmpl w:val="4AE242CE"/>
    <w:lvl w:ilvl="0" w:tplc="15BC242C">
      <w:start w:val="5"/>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F5A082A"/>
    <w:multiLevelType w:val="hybridMultilevel"/>
    <w:tmpl w:val="EFC60A06"/>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0887AFC"/>
    <w:multiLevelType w:val="hybridMultilevel"/>
    <w:tmpl w:val="DB1A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3DA7FF4"/>
    <w:multiLevelType w:val="hybridMultilevel"/>
    <w:tmpl w:val="5F584C66"/>
    <w:lvl w:ilvl="0" w:tplc="E21266B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9A723E"/>
    <w:multiLevelType w:val="hybridMultilevel"/>
    <w:tmpl w:val="9AECE9D4"/>
    <w:lvl w:ilvl="0" w:tplc="B9D81180">
      <w:start w:val="1"/>
      <w:numFmt w:val="lowerRoman"/>
      <w:lvlText w:val="%1)"/>
      <w:lvlJc w:val="left"/>
      <w:pPr>
        <w:tabs>
          <w:tab w:val="num" w:pos="360"/>
        </w:tabs>
        <w:ind w:left="360" w:hanging="360"/>
      </w:pPr>
      <w:rPr>
        <w:rFonts w:cs="Times New Roman" w:hint="default"/>
      </w:rPr>
    </w:lvl>
    <w:lvl w:ilvl="1" w:tplc="FFFFFFFF">
      <w:start w:val="1"/>
      <w:numFmt w:val="decimal"/>
      <w:lvlText w:val="%2."/>
      <w:lvlJc w:val="left"/>
      <w:pPr>
        <w:tabs>
          <w:tab w:val="num" w:pos="1080"/>
        </w:tabs>
        <w:ind w:left="1080" w:hanging="360"/>
      </w:pPr>
      <w:rPr>
        <w:rFonts w:cs="Times New Roman"/>
      </w:rPr>
    </w:lvl>
    <w:lvl w:ilvl="2" w:tplc="FFFFFFFF">
      <w:start w:val="1"/>
      <w:numFmt w:val="decimal"/>
      <w:lvlText w:val="%3."/>
      <w:lvlJc w:val="left"/>
      <w:pPr>
        <w:tabs>
          <w:tab w:val="num" w:pos="1800"/>
        </w:tabs>
        <w:ind w:left="180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decimal"/>
      <w:lvlText w:val="%5."/>
      <w:lvlJc w:val="left"/>
      <w:pPr>
        <w:tabs>
          <w:tab w:val="num" w:pos="3240"/>
        </w:tabs>
        <w:ind w:left="3240" w:hanging="360"/>
      </w:pPr>
      <w:rPr>
        <w:rFonts w:cs="Times New Roman"/>
      </w:rPr>
    </w:lvl>
    <w:lvl w:ilvl="5" w:tplc="FFFFFFFF">
      <w:start w:val="1"/>
      <w:numFmt w:val="decimal"/>
      <w:lvlText w:val="%6."/>
      <w:lvlJc w:val="left"/>
      <w:pPr>
        <w:tabs>
          <w:tab w:val="num" w:pos="3960"/>
        </w:tabs>
        <w:ind w:left="3960" w:hanging="36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decimal"/>
      <w:lvlText w:val="%8."/>
      <w:lvlJc w:val="left"/>
      <w:pPr>
        <w:tabs>
          <w:tab w:val="num" w:pos="5400"/>
        </w:tabs>
        <w:ind w:left="5400" w:hanging="360"/>
      </w:pPr>
      <w:rPr>
        <w:rFonts w:cs="Times New Roman"/>
      </w:rPr>
    </w:lvl>
    <w:lvl w:ilvl="8" w:tplc="FFFFFFFF">
      <w:start w:val="1"/>
      <w:numFmt w:val="decimal"/>
      <w:lvlText w:val="%9."/>
      <w:lvlJc w:val="left"/>
      <w:pPr>
        <w:tabs>
          <w:tab w:val="num" w:pos="6120"/>
        </w:tabs>
        <w:ind w:left="6120" w:hanging="360"/>
      </w:pPr>
      <w:rPr>
        <w:rFonts w:cs="Times New Roman"/>
      </w:rPr>
    </w:lvl>
  </w:abstractNum>
  <w:abstractNum w:abstractNumId="9">
    <w:nsid w:val="750F2262"/>
    <w:multiLevelType w:val="hybridMultilevel"/>
    <w:tmpl w:val="5566922A"/>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78DF5C1C"/>
    <w:multiLevelType w:val="hybridMultilevel"/>
    <w:tmpl w:val="BD7CB4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2"/>
  </w:num>
  <w:num w:numId="6">
    <w:abstractNumId w:val="0"/>
  </w:num>
  <w:num w:numId="7">
    <w:abstractNumId w:val="9"/>
  </w:num>
  <w:num w:numId="8">
    <w:abstractNumId w:val="10"/>
  </w:num>
  <w:num w:numId="9">
    <w:abstractNumId w:val="8"/>
  </w:num>
  <w:num w:numId="10">
    <w:abstractNumId w:val="4"/>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 De Groote">
    <w15:presenceInfo w15:providerId="None" w15:userId="Luc De Groo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6D7"/>
    <w:rsid w:val="0003114D"/>
    <w:rsid w:val="000B63C9"/>
    <w:rsid w:val="000B728D"/>
    <w:rsid w:val="000C32D2"/>
    <w:rsid w:val="000C7B76"/>
    <w:rsid w:val="00110B13"/>
    <w:rsid w:val="00125666"/>
    <w:rsid w:val="00130326"/>
    <w:rsid w:val="001626D3"/>
    <w:rsid w:val="00182DFC"/>
    <w:rsid w:val="001A308E"/>
    <w:rsid w:val="001A4E01"/>
    <w:rsid w:val="001C2C3C"/>
    <w:rsid w:val="002430A3"/>
    <w:rsid w:val="002632B5"/>
    <w:rsid w:val="003128AF"/>
    <w:rsid w:val="00323163"/>
    <w:rsid w:val="00355F65"/>
    <w:rsid w:val="00365467"/>
    <w:rsid w:val="003C3C4D"/>
    <w:rsid w:val="00422A05"/>
    <w:rsid w:val="0050081A"/>
    <w:rsid w:val="00573F88"/>
    <w:rsid w:val="00574E5C"/>
    <w:rsid w:val="005D047B"/>
    <w:rsid w:val="006155D7"/>
    <w:rsid w:val="00616298"/>
    <w:rsid w:val="00695435"/>
    <w:rsid w:val="007609D0"/>
    <w:rsid w:val="00777791"/>
    <w:rsid w:val="00793999"/>
    <w:rsid w:val="007A4202"/>
    <w:rsid w:val="007A5176"/>
    <w:rsid w:val="007D04C8"/>
    <w:rsid w:val="007D5034"/>
    <w:rsid w:val="007D5736"/>
    <w:rsid w:val="008016D7"/>
    <w:rsid w:val="00833DC3"/>
    <w:rsid w:val="00900FAE"/>
    <w:rsid w:val="00926E0C"/>
    <w:rsid w:val="0093468B"/>
    <w:rsid w:val="009E31FA"/>
    <w:rsid w:val="00A26376"/>
    <w:rsid w:val="00B266D4"/>
    <w:rsid w:val="00B67242"/>
    <w:rsid w:val="00B77032"/>
    <w:rsid w:val="00BC3670"/>
    <w:rsid w:val="00BE00CF"/>
    <w:rsid w:val="00C046DF"/>
    <w:rsid w:val="00C16747"/>
    <w:rsid w:val="00C34008"/>
    <w:rsid w:val="00C41809"/>
    <w:rsid w:val="00C46CFE"/>
    <w:rsid w:val="00CD3D76"/>
    <w:rsid w:val="00D27981"/>
    <w:rsid w:val="00D84A63"/>
    <w:rsid w:val="00D90605"/>
    <w:rsid w:val="00DA1AE2"/>
    <w:rsid w:val="00DD3632"/>
    <w:rsid w:val="00DD7ECE"/>
    <w:rsid w:val="00DE2F06"/>
    <w:rsid w:val="00E11F72"/>
    <w:rsid w:val="00E67AA4"/>
    <w:rsid w:val="00E970BD"/>
    <w:rsid w:val="00F577A0"/>
    <w:rsid w:val="00F8728B"/>
    <w:rsid w:val="00FA3100"/>
    <w:rsid w:val="00FD7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6D7"/>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8016D7"/>
    <w:pPr>
      <w:keepNext/>
      <w:keepLines/>
      <w:spacing w:before="240" w:after="240"/>
      <w:jc w:val="center"/>
      <w:outlineLvl w:val="0"/>
    </w:pPr>
    <w:rPr>
      <w:rFonts w:ascii="Times New Roman Bold" w:hAnsi="Times New Roman Bold"/>
      <w:b/>
      <w:sz w:val="32"/>
      <w:szCs w:val="20"/>
    </w:rPr>
  </w:style>
  <w:style w:type="paragraph" w:styleId="Heading2">
    <w:name w:val="heading 2"/>
    <w:basedOn w:val="ListParagraph"/>
    <w:next w:val="Normal"/>
    <w:link w:val="Heading2Char"/>
    <w:uiPriority w:val="99"/>
    <w:qFormat/>
    <w:rsid w:val="008016D7"/>
    <w:pPr>
      <w:numPr>
        <w:numId w:val="1"/>
      </w:numPr>
      <w:tabs>
        <w:tab w:val="left" w:pos="360"/>
      </w:tabs>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16D7"/>
    <w:rPr>
      <w:rFonts w:ascii="Times New Roman Bold" w:hAnsi="Times New Roman Bold" w:cs="Times New Roman"/>
      <w:b/>
      <w:sz w:val="20"/>
      <w:szCs w:val="20"/>
      <w:lang w:val="en-US"/>
    </w:rPr>
  </w:style>
  <w:style w:type="character" w:customStyle="1" w:styleId="Heading2Char">
    <w:name w:val="Heading 2 Char"/>
    <w:basedOn w:val="DefaultParagraphFont"/>
    <w:link w:val="Heading2"/>
    <w:uiPriority w:val="99"/>
    <w:locked/>
    <w:rsid w:val="008016D7"/>
    <w:rPr>
      <w:rFonts w:ascii="Times New Roman" w:hAnsi="Times New Roman" w:cs="Times New Roman"/>
      <w:b/>
      <w:sz w:val="24"/>
      <w:szCs w:val="24"/>
      <w:lang w:val="en-GB"/>
    </w:rPr>
  </w:style>
  <w:style w:type="paragraph" w:customStyle="1" w:styleId="BankNormal">
    <w:name w:val="BankNormal"/>
    <w:basedOn w:val="Normal"/>
    <w:uiPriority w:val="99"/>
    <w:rsid w:val="008016D7"/>
    <w:pPr>
      <w:spacing w:after="240"/>
    </w:pPr>
    <w:rPr>
      <w:szCs w:val="20"/>
    </w:rPr>
  </w:style>
  <w:style w:type="paragraph" w:customStyle="1" w:styleId="A1-Heading2">
    <w:name w:val="A1-Heading2"/>
    <w:basedOn w:val="Heading2"/>
    <w:uiPriority w:val="99"/>
    <w:rsid w:val="008016D7"/>
    <w:pPr>
      <w:jc w:val="center"/>
    </w:pPr>
    <w:rPr>
      <w:bCs/>
      <w:smallCaps/>
    </w:rPr>
  </w:style>
  <w:style w:type="paragraph" w:styleId="ListParagraph">
    <w:name w:val="List Paragraph"/>
    <w:basedOn w:val="Normal"/>
    <w:uiPriority w:val="99"/>
    <w:qFormat/>
    <w:rsid w:val="008016D7"/>
    <w:pPr>
      <w:ind w:left="720"/>
      <w:contextualSpacing/>
    </w:pPr>
  </w:style>
  <w:style w:type="character" w:styleId="CommentReference">
    <w:name w:val="annotation reference"/>
    <w:basedOn w:val="DefaultParagraphFont"/>
    <w:uiPriority w:val="99"/>
    <w:rsid w:val="00BE00CF"/>
    <w:rPr>
      <w:rFonts w:cs="Times New Roman"/>
      <w:sz w:val="16"/>
    </w:rPr>
  </w:style>
  <w:style w:type="paragraph" w:styleId="CommentText">
    <w:name w:val="annotation text"/>
    <w:basedOn w:val="Normal"/>
    <w:link w:val="CommentTextChar"/>
    <w:uiPriority w:val="99"/>
    <w:rsid w:val="00BE00CF"/>
    <w:rPr>
      <w:sz w:val="20"/>
      <w:szCs w:val="20"/>
      <w:lang w:val="en-GB" w:eastAsia="en-GB"/>
    </w:rPr>
  </w:style>
  <w:style w:type="character" w:customStyle="1" w:styleId="CommentTextChar">
    <w:name w:val="Comment Text Char"/>
    <w:basedOn w:val="DefaultParagraphFont"/>
    <w:link w:val="CommentText"/>
    <w:uiPriority w:val="99"/>
    <w:locked/>
    <w:rsid w:val="00BE00CF"/>
    <w:rPr>
      <w:rFonts w:ascii="Times New Roman" w:hAnsi="Times New Roman" w:cs="Times New Roman"/>
      <w:sz w:val="20"/>
      <w:szCs w:val="20"/>
      <w:lang w:val="en-GB" w:eastAsia="en-GB"/>
    </w:rPr>
  </w:style>
  <w:style w:type="paragraph" w:styleId="BalloonText">
    <w:name w:val="Balloon Text"/>
    <w:basedOn w:val="Normal"/>
    <w:link w:val="BalloonTextChar"/>
    <w:uiPriority w:val="99"/>
    <w:semiHidden/>
    <w:rsid w:val="00BE00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0CF"/>
    <w:rPr>
      <w:rFonts w:ascii="Tahoma" w:hAnsi="Tahoma" w:cs="Tahoma"/>
      <w:sz w:val="16"/>
      <w:szCs w:val="16"/>
      <w:lang w:val="en-US"/>
    </w:rPr>
  </w:style>
  <w:style w:type="paragraph" w:styleId="CommentSubject">
    <w:name w:val="annotation subject"/>
    <w:basedOn w:val="CommentText"/>
    <w:next w:val="CommentText"/>
    <w:link w:val="CommentSubjectChar"/>
    <w:uiPriority w:val="99"/>
    <w:semiHidden/>
    <w:rsid w:val="007D5736"/>
    <w:rPr>
      <w:b/>
      <w:bCs/>
      <w:lang w:val="en-US" w:eastAsia="en-US"/>
    </w:rPr>
  </w:style>
  <w:style w:type="character" w:customStyle="1" w:styleId="CommentSubjectChar">
    <w:name w:val="Comment Subject Char"/>
    <w:basedOn w:val="CommentTextChar"/>
    <w:link w:val="CommentSubject"/>
    <w:uiPriority w:val="99"/>
    <w:semiHidden/>
    <w:locked/>
    <w:rsid w:val="007D5736"/>
    <w:rPr>
      <w:rFonts w:ascii="Times New Roman" w:hAnsi="Times New Roman" w:cs="Times New Roman"/>
      <w:b/>
      <w:bCs/>
      <w:sz w:val="20"/>
      <w:szCs w:val="20"/>
      <w:lang w:val="en-US" w:eastAsia="en-GB"/>
    </w:rPr>
  </w:style>
  <w:style w:type="paragraph" w:customStyle="1" w:styleId="Char">
    <w:name w:val="Char"/>
    <w:basedOn w:val="Normal"/>
    <w:uiPriority w:val="99"/>
    <w:rsid w:val="00833DC3"/>
    <w:pPr>
      <w:spacing w:after="160" w:line="240" w:lineRule="exact"/>
    </w:pPr>
    <w:rPr>
      <w:rFonts w:ascii="Normal" w:eastAsia="Calibri" w:hAnsi="Normal"/>
      <w:b/>
      <w:sz w:val="20"/>
      <w:szCs w:val="20"/>
    </w:rPr>
  </w:style>
  <w:style w:type="paragraph" w:styleId="NormalWeb">
    <w:name w:val="Normal (Web)"/>
    <w:basedOn w:val="Normal"/>
    <w:uiPriority w:val="99"/>
    <w:rsid w:val="00573F88"/>
    <w:pPr>
      <w:spacing w:before="100" w:beforeAutospacing="1" w:after="100" w:afterAutospacing="1"/>
    </w:pPr>
    <w:rPr>
      <w:rFonts w:eastAsia="Calibri"/>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6D7"/>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8016D7"/>
    <w:pPr>
      <w:keepNext/>
      <w:keepLines/>
      <w:spacing w:before="240" w:after="240"/>
      <w:jc w:val="center"/>
      <w:outlineLvl w:val="0"/>
    </w:pPr>
    <w:rPr>
      <w:rFonts w:ascii="Times New Roman Bold" w:hAnsi="Times New Roman Bold"/>
      <w:b/>
      <w:sz w:val="32"/>
      <w:szCs w:val="20"/>
    </w:rPr>
  </w:style>
  <w:style w:type="paragraph" w:styleId="Heading2">
    <w:name w:val="heading 2"/>
    <w:basedOn w:val="ListParagraph"/>
    <w:next w:val="Normal"/>
    <w:link w:val="Heading2Char"/>
    <w:uiPriority w:val="99"/>
    <w:qFormat/>
    <w:rsid w:val="008016D7"/>
    <w:pPr>
      <w:numPr>
        <w:numId w:val="1"/>
      </w:numPr>
      <w:tabs>
        <w:tab w:val="left" w:pos="360"/>
      </w:tabs>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16D7"/>
    <w:rPr>
      <w:rFonts w:ascii="Times New Roman Bold" w:hAnsi="Times New Roman Bold" w:cs="Times New Roman"/>
      <w:b/>
      <w:sz w:val="20"/>
      <w:szCs w:val="20"/>
      <w:lang w:val="en-US"/>
    </w:rPr>
  </w:style>
  <w:style w:type="character" w:customStyle="1" w:styleId="Heading2Char">
    <w:name w:val="Heading 2 Char"/>
    <w:basedOn w:val="DefaultParagraphFont"/>
    <w:link w:val="Heading2"/>
    <w:uiPriority w:val="99"/>
    <w:locked/>
    <w:rsid w:val="008016D7"/>
    <w:rPr>
      <w:rFonts w:ascii="Times New Roman" w:hAnsi="Times New Roman" w:cs="Times New Roman"/>
      <w:b/>
      <w:sz w:val="24"/>
      <w:szCs w:val="24"/>
      <w:lang w:val="en-GB"/>
    </w:rPr>
  </w:style>
  <w:style w:type="paragraph" w:customStyle="1" w:styleId="BankNormal">
    <w:name w:val="BankNormal"/>
    <w:basedOn w:val="Normal"/>
    <w:uiPriority w:val="99"/>
    <w:rsid w:val="008016D7"/>
    <w:pPr>
      <w:spacing w:after="240"/>
    </w:pPr>
    <w:rPr>
      <w:szCs w:val="20"/>
    </w:rPr>
  </w:style>
  <w:style w:type="paragraph" w:customStyle="1" w:styleId="A1-Heading2">
    <w:name w:val="A1-Heading2"/>
    <w:basedOn w:val="Heading2"/>
    <w:uiPriority w:val="99"/>
    <w:rsid w:val="008016D7"/>
    <w:pPr>
      <w:jc w:val="center"/>
    </w:pPr>
    <w:rPr>
      <w:bCs/>
      <w:smallCaps/>
    </w:rPr>
  </w:style>
  <w:style w:type="paragraph" w:styleId="ListParagraph">
    <w:name w:val="List Paragraph"/>
    <w:basedOn w:val="Normal"/>
    <w:uiPriority w:val="99"/>
    <w:qFormat/>
    <w:rsid w:val="008016D7"/>
    <w:pPr>
      <w:ind w:left="720"/>
      <w:contextualSpacing/>
    </w:pPr>
  </w:style>
  <w:style w:type="character" w:styleId="CommentReference">
    <w:name w:val="annotation reference"/>
    <w:basedOn w:val="DefaultParagraphFont"/>
    <w:uiPriority w:val="99"/>
    <w:rsid w:val="00BE00CF"/>
    <w:rPr>
      <w:rFonts w:cs="Times New Roman"/>
      <w:sz w:val="16"/>
    </w:rPr>
  </w:style>
  <w:style w:type="paragraph" w:styleId="CommentText">
    <w:name w:val="annotation text"/>
    <w:basedOn w:val="Normal"/>
    <w:link w:val="CommentTextChar"/>
    <w:uiPriority w:val="99"/>
    <w:rsid w:val="00BE00CF"/>
    <w:rPr>
      <w:sz w:val="20"/>
      <w:szCs w:val="20"/>
      <w:lang w:val="en-GB" w:eastAsia="en-GB"/>
    </w:rPr>
  </w:style>
  <w:style w:type="character" w:customStyle="1" w:styleId="CommentTextChar">
    <w:name w:val="Comment Text Char"/>
    <w:basedOn w:val="DefaultParagraphFont"/>
    <w:link w:val="CommentText"/>
    <w:uiPriority w:val="99"/>
    <w:locked/>
    <w:rsid w:val="00BE00CF"/>
    <w:rPr>
      <w:rFonts w:ascii="Times New Roman" w:hAnsi="Times New Roman" w:cs="Times New Roman"/>
      <w:sz w:val="20"/>
      <w:szCs w:val="20"/>
      <w:lang w:val="en-GB" w:eastAsia="en-GB"/>
    </w:rPr>
  </w:style>
  <w:style w:type="paragraph" w:styleId="BalloonText">
    <w:name w:val="Balloon Text"/>
    <w:basedOn w:val="Normal"/>
    <w:link w:val="BalloonTextChar"/>
    <w:uiPriority w:val="99"/>
    <w:semiHidden/>
    <w:rsid w:val="00BE00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0CF"/>
    <w:rPr>
      <w:rFonts w:ascii="Tahoma" w:hAnsi="Tahoma" w:cs="Tahoma"/>
      <w:sz w:val="16"/>
      <w:szCs w:val="16"/>
      <w:lang w:val="en-US"/>
    </w:rPr>
  </w:style>
  <w:style w:type="paragraph" w:styleId="CommentSubject">
    <w:name w:val="annotation subject"/>
    <w:basedOn w:val="CommentText"/>
    <w:next w:val="CommentText"/>
    <w:link w:val="CommentSubjectChar"/>
    <w:uiPriority w:val="99"/>
    <w:semiHidden/>
    <w:rsid w:val="007D5736"/>
    <w:rPr>
      <w:b/>
      <w:bCs/>
      <w:lang w:val="en-US" w:eastAsia="en-US"/>
    </w:rPr>
  </w:style>
  <w:style w:type="character" w:customStyle="1" w:styleId="CommentSubjectChar">
    <w:name w:val="Comment Subject Char"/>
    <w:basedOn w:val="CommentTextChar"/>
    <w:link w:val="CommentSubject"/>
    <w:uiPriority w:val="99"/>
    <w:semiHidden/>
    <w:locked/>
    <w:rsid w:val="007D5736"/>
    <w:rPr>
      <w:rFonts w:ascii="Times New Roman" w:hAnsi="Times New Roman" w:cs="Times New Roman"/>
      <w:b/>
      <w:bCs/>
      <w:sz w:val="20"/>
      <w:szCs w:val="20"/>
      <w:lang w:val="en-US" w:eastAsia="en-GB"/>
    </w:rPr>
  </w:style>
  <w:style w:type="paragraph" w:customStyle="1" w:styleId="Char">
    <w:name w:val="Char"/>
    <w:basedOn w:val="Normal"/>
    <w:uiPriority w:val="99"/>
    <w:rsid w:val="00833DC3"/>
    <w:pPr>
      <w:spacing w:after="160" w:line="240" w:lineRule="exact"/>
    </w:pPr>
    <w:rPr>
      <w:rFonts w:ascii="Normal" w:eastAsia="Calibri" w:hAnsi="Normal"/>
      <w:b/>
      <w:sz w:val="20"/>
      <w:szCs w:val="20"/>
    </w:rPr>
  </w:style>
  <w:style w:type="paragraph" w:styleId="NormalWeb">
    <w:name w:val="Normal (Web)"/>
    <w:basedOn w:val="Normal"/>
    <w:uiPriority w:val="99"/>
    <w:rsid w:val="00573F88"/>
    <w:pPr>
      <w:spacing w:before="100" w:beforeAutospacing="1" w:after="100" w:afterAutospacing="1"/>
    </w:pPr>
    <w:rPr>
      <w:rFonts w:eastAsia="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362961">
      <w:marLeft w:val="0"/>
      <w:marRight w:val="0"/>
      <w:marTop w:val="0"/>
      <w:marBottom w:val="0"/>
      <w:divBdr>
        <w:top w:val="none" w:sz="0" w:space="0" w:color="auto"/>
        <w:left w:val="none" w:sz="0" w:space="0" w:color="auto"/>
        <w:bottom w:val="none" w:sz="0" w:space="0" w:color="auto"/>
        <w:right w:val="none" w:sz="0" w:space="0" w:color="auto"/>
      </w:divBdr>
      <w:divsChild>
        <w:div w:id="1544362951">
          <w:marLeft w:val="0"/>
          <w:marRight w:val="0"/>
          <w:marTop w:val="0"/>
          <w:marBottom w:val="0"/>
          <w:divBdr>
            <w:top w:val="none" w:sz="0" w:space="0" w:color="auto"/>
            <w:left w:val="none" w:sz="0" w:space="0" w:color="auto"/>
            <w:bottom w:val="none" w:sz="0" w:space="0" w:color="auto"/>
            <w:right w:val="none" w:sz="0" w:space="0" w:color="auto"/>
          </w:divBdr>
        </w:div>
        <w:div w:id="1544362952">
          <w:marLeft w:val="0"/>
          <w:marRight w:val="0"/>
          <w:marTop w:val="0"/>
          <w:marBottom w:val="0"/>
          <w:divBdr>
            <w:top w:val="none" w:sz="0" w:space="0" w:color="auto"/>
            <w:left w:val="none" w:sz="0" w:space="0" w:color="auto"/>
            <w:bottom w:val="none" w:sz="0" w:space="0" w:color="auto"/>
            <w:right w:val="none" w:sz="0" w:space="0" w:color="auto"/>
          </w:divBdr>
        </w:div>
        <w:div w:id="1544362953">
          <w:marLeft w:val="0"/>
          <w:marRight w:val="0"/>
          <w:marTop w:val="0"/>
          <w:marBottom w:val="0"/>
          <w:divBdr>
            <w:top w:val="none" w:sz="0" w:space="0" w:color="auto"/>
            <w:left w:val="none" w:sz="0" w:space="0" w:color="auto"/>
            <w:bottom w:val="none" w:sz="0" w:space="0" w:color="auto"/>
            <w:right w:val="none" w:sz="0" w:space="0" w:color="auto"/>
          </w:divBdr>
        </w:div>
        <w:div w:id="1544362955">
          <w:marLeft w:val="0"/>
          <w:marRight w:val="0"/>
          <w:marTop w:val="0"/>
          <w:marBottom w:val="0"/>
          <w:divBdr>
            <w:top w:val="none" w:sz="0" w:space="0" w:color="auto"/>
            <w:left w:val="none" w:sz="0" w:space="0" w:color="auto"/>
            <w:bottom w:val="none" w:sz="0" w:space="0" w:color="auto"/>
            <w:right w:val="none" w:sz="0" w:space="0" w:color="auto"/>
          </w:divBdr>
        </w:div>
        <w:div w:id="1544362956">
          <w:marLeft w:val="0"/>
          <w:marRight w:val="0"/>
          <w:marTop w:val="0"/>
          <w:marBottom w:val="0"/>
          <w:divBdr>
            <w:top w:val="none" w:sz="0" w:space="0" w:color="auto"/>
            <w:left w:val="none" w:sz="0" w:space="0" w:color="auto"/>
            <w:bottom w:val="none" w:sz="0" w:space="0" w:color="auto"/>
            <w:right w:val="none" w:sz="0" w:space="0" w:color="auto"/>
          </w:divBdr>
        </w:div>
        <w:div w:id="1544362957">
          <w:marLeft w:val="0"/>
          <w:marRight w:val="0"/>
          <w:marTop w:val="0"/>
          <w:marBottom w:val="0"/>
          <w:divBdr>
            <w:top w:val="none" w:sz="0" w:space="0" w:color="auto"/>
            <w:left w:val="none" w:sz="0" w:space="0" w:color="auto"/>
            <w:bottom w:val="none" w:sz="0" w:space="0" w:color="auto"/>
            <w:right w:val="none" w:sz="0" w:space="0" w:color="auto"/>
          </w:divBdr>
        </w:div>
        <w:div w:id="1544362958">
          <w:marLeft w:val="0"/>
          <w:marRight w:val="0"/>
          <w:marTop w:val="0"/>
          <w:marBottom w:val="0"/>
          <w:divBdr>
            <w:top w:val="none" w:sz="0" w:space="0" w:color="auto"/>
            <w:left w:val="none" w:sz="0" w:space="0" w:color="auto"/>
            <w:bottom w:val="none" w:sz="0" w:space="0" w:color="auto"/>
            <w:right w:val="none" w:sz="0" w:space="0" w:color="auto"/>
          </w:divBdr>
        </w:div>
        <w:div w:id="1544362959">
          <w:marLeft w:val="0"/>
          <w:marRight w:val="0"/>
          <w:marTop w:val="0"/>
          <w:marBottom w:val="0"/>
          <w:divBdr>
            <w:top w:val="none" w:sz="0" w:space="0" w:color="auto"/>
            <w:left w:val="none" w:sz="0" w:space="0" w:color="auto"/>
            <w:bottom w:val="none" w:sz="0" w:space="0" w:color="auto"/>
            <w:right w:val="none" w:sz="0" w:space="0" w:color="auto"/>
          </w:divBdr>
        </w:div>
        <w:div w:id="1544362962">
          <w:marLeft w:val="0"/>
          <w:marRight w:val="0"/>
          <w:marTop w:val="0"/>
          <w:marBottom w:val="0"/>
          <w:divBdr>
            <w:top w:val="none" w:sz="0" w:space="0" w:color="auto"/>
            <w:left w:val="none" w:sz="0" w:space="0" w:color="auto"/>
            <w:bottom w:val="none" w:sz="0" w:space="0" w:color="auto"/>
            <w:right w:val="none" w:sz="0" w:space="0" w:color="auto"/>
          </w:divBdr>
        </w:div>
        <w:div w:id="1544362963">
          <w:marLeft w:val="0"/>
          <w:marRight w:val="0"/>
          <w:marTop w:val="0"/>
          <w:marBottom w:val="0"/>
          <w:divBdr>
            <w:top w:val="none" w:sz="0" w:space="0" w:color="auto"/>
            <w:left w:val="none" w:sz="0" w:space="0" w:color="auto"/>
            <w:bottom w:val="none" w:sz="0" w:space="0" w:color="auto"/>
            <w:right w:val="none" w:sz="0" w:space="0" w:color="auto"/>
          </w:divBdr>
        </w:div>
        <w:div w:id="1544362964">
          <w:marLeft w:val="0"/>
          <w:marRight w:val="0"/>
          <w:marTop w:val="0"/>
          <w:marBottom w:val="0"/>
          <w:divBdr>
            <w:top w:val="none" w:sz="0" w:space="0" w:color="auto"/>
            <w:left w:val="none" w:sz="0" w:space="0" w:color="auto"/>
            <w:bottom w:val="none" w:sz="0" w:space="0" w:color="auto"/>
            <w:right w:val="none" w:sz="0" w:space="0" w:color="auto"/>
          </w:divBdr>
        </w:div>
        <w:div w:id="1544362965">
          <w:marLeft w:val="0"/>
          <w:marRight w:val="0"/>
          <w:marTop w:val="0"/>
          <w:marBottom w:val="0"/>
          <w:divBdr>
            <w:top w:val="none" w:sz="0" w:space="0" w:color="auto"/>
            <w:left w:val="none" w:sz="0" w:space="0" w:color="auto"/>
            <w:bottom w:val="none" w:sz="0" w:space="0" w:color="auto"/>
            <w:right w:val="none" w:sz="0" w:space="0" w:color="auto"/>
          </w:divBdr>
        </w:div>
        <w:div w:id="1544362967">
          <w:marLeft w:val="0"/>
          <w:marRight w:val="0"/>
          <w:marTop w:val="0"/>
          <w:marBottom w:val="0"/>
          <w:divBdr>
            <w:top w:val="none" w:sz="0" w:space="0" w:color="auto"/>
            <w:left w:val="none" w:sz="0" w:space="0" w:color="auto"/>
            <w:bottom w:val="none" w:sz="0" w:space="0" w:color="auto"/>
            <w:right w:val="none" w:sz="0" w:space="0" w:color="auto"/>
          </w:divBdr>
        </w:div>
        <w:div w:id="1544362968">
          <w:marLeft w:val="0"/>
          <w:marRight w:val="0"/>
          <w:marTop w:val="0"/>
          <w:marBottom w:val="0"/>
          <w:divBdr>
            <w:top w:val="none" w:sz="0" w:space="0" w:color="auto"/>
            <w:left w:val="none" w:sz="0" w:space="0" w:color="auto"/>
            <w:bottom w:val="none" w:sz="0" w:space="0" w:color="auto"/>
            <w:right w:val="none" w:sz="0" w:space="0" w:color="auto"/>
          </w:divBdr>
        </w:div>
        <w:div w:id="1544362970">
          <w:marLeft w:val="0"/>
          <w:marRight w:val="0"/>
          <w:marTop w:val="0"/>
          <w:marBottom w:val="0"/>
          <w:divBdr>
            <w:top w:val="none" w:sz="0" w:space="0" w:color="auto"/>
            <w:left w:val="none" w:sz="0" w:space="0" w:color="auto"/>
            <w:bottom w:val="none" w:sz="0" w:space="0" w:color="auto"/>
            <w:right w:val="none" w:sz="0" w:space="0" w:color="auto"/>
          </w:divBdr>
        </w:div>
        <w:div w:id="1544362971">
          <w:marLeft w:val="0"/>
          <w:marRight w:val="0"/>
          <w:marTop w:val="0"/>
          <w:marBottom w:val="0"/>
          <w:divBdr>
            <w:top w:val="none" w:sz="0" w:space="0" w:color="auto"/>
            <w:left w:val="none" w:sz="0" w:space="0" w:color="auto"/>
            <w:bottom w:val="none" w:sz="0" w:space="0" w:color="auto"/>
            <w:right w:val="none" w:sz="0" w:space="0" w:color="auto"/>
          </w:divBdr>
        </w:div>
        <w:div w:id="1544362972">
          <w:marLeft w:val="0"/>
          <w:marRight w:val="0"/>
          <w:marTop w:val="0"/>
          <w:marBottom w:val="0"/>
          <w:divBdr>
            <w:top w:val="none" w:sz="0" w:space="0" w:color="auto"/>
            <w:left w:val="none" w:sz="0" w:space="0" w:color="auto"/>
            <w:bottom w:val="none" w:sz="0" w:space="0" w:color="auto"/>
            <w:right w:val="none" w:sz="0" w:space="0" w:color="auto"/>
          </w:divBdr>
        </w:div>
        <w:div w:id="1544362973">
          <w:marLeft w:val="0"/>
          <w:marRight w:val="0"/>
          <w:marTop w:val="0"/>
          <w:marBottom w:val="0"/>
          <w:divBdr>
            <w:top w:val="none" w:sz="0" w:space="0" w:color="auto"/>
            <w:left w:val="none" w:sz="0" w:space="0" w:color="auto"/>
            <w:bottom w:val="none" w:sz="0" w:space="0" w:color="auto"/>
            <w:right w:val="none" w:sz="0" w:space="0" w:color="auto"/>
          </w:divBdr>
        </w:div>
        <w:div w:id="1544362974">
          <w:marLeft w:val="0"/>
          <w:marRight w:val="0"/>
          <w:marTop w:val="0"/>
          <w:marBottom w:val="0"/>
          <w:divBdr>
            <w:top w:val="none" w:sz="0" w:space="0" w:color="auto"/>
            <w:left w:val="none" w:sz="0" w:space="0" w:color="auto"/>
            <w:bottom w:val="none" w:sz="0" w:space="0" w:color="auto"/>
            <w:right w:val="none" w:sz="0" w:space="0" w:color="auto"/>
          </w:divBdr>
        </w:div>
        <w:div w:id="1544362975">
          <w:marLeft w:val="0"/>
          <w:marRight w:val="0"/>
          <w:marTop w:val="0"/>
          <w:marBottom w:val="0"/>
          <w:divBdr>
            <w:top w:val="none" w:sz="0" w:space="0" w:color="auto"/>
            <w:left w:val="none" w:sz="0" w:space="0" w:color="auto"/>
            <w:bottom w:val="none" w:sz="0" w:space="0" w:color="auto"/>
            <w:right w:val="none" w:sz="0" w:space="0" w:color="auto"/>
          </w:divBdr>
        </w:div>
        <w:div w:id="1544362976">
          <w:marLeft w:val="0"/>
          <w:marRight w:val="0"/>
          <w:marTop w:val="0"/>
          <w:marBottom w:val="0"/>
          <w:divBdr>
            <w:top w:val="none" w:sz="0" w:space="0" w:color="auto"/>
            <w:left w:val="none" w:sz="0" w:space="0" w:color="auto"/>
            <w:bottom w:val="none" w:sz="0" w:space="0" w:color="auto"/>
            <w:right w:val="none" w:sz="0" w:space="0" w:color="auto"/>
          </w:divBdr>
        </w:div>
        <w:div w:id="1544362978">
          <w:marLeft w:val="0"/>
          <w:marRight w:val="0"/>
          <w:marTop w:val="0"/>
          <w:marBottom w:val="0"/>
          <w:divBdr>
            <w:top w:val="none" w:sz="0" w:space="0" w:color="auto"/>
            <w:left w:val="none" w:sz="0" w:space="0" w:color="auto"/>
            <w:bottom w:val="none" w:sz="0" w:space="0" w:color="auto"/>
            <w:right w:val="none" w:sz="0" w:space="0" w:color="auto"/>
          </w:divBdr>
        </w:div>
        <w:div w:id="1544362979">
          <w:marLeft w:val="0"/>
          <w:marRight w:val="0"/>
          <w:marTop w:val="0"/>
          <w:marBottom w:val="0"/>
          <w:divBdr>
            <w:top w:val="none" w:sz="0" w:space="0" w:color="auto"/>
            <w:left w:val="none" w:sz="0" w:space="0" w:color="auto"/>
            <w:bottom w:val="none" w:sz="0" w:space="0" w:color="auto"/>
            <w:right w:val="none" w:sz="0" w:space="0" w:color="auto"/>
          </w:divBdr>
        </w:div>
        <w:div w:id="1544362980">
          <w:marLeft w:val="0"/>
          <w:marRight w:val="0"/>
          <w:marTop w:val="0"/>
          <w:marBottom w:val="0"/>
          <w:divBdr>
            <w:top w:val="none" w:sz="0" w:space="0" w:color="auto"/>
            <w:left w:val="none" w:sz="0" w:space="0" w:color="auto"/>
            <w:bottom w:val="none" w:sz="0" w:space="0" w:color="auto"/>
            <w:right w:val="none" w:sz="0" w:space="0" w:color="auto"/>
          </w:divBdr>
        </w:div>
        <w:div w:id="1544362982">
          <w:marLeft w:val="0"/>
          <w:marRight w:val="0"/>
          <w:marTop w:val="0"/>
          <w:marBottom w:val="0"/>
          <w:divBdr>
            <w:top w:val="none" w:sz="0" w:space="0" w:color="auto"/>
            <w:left w:val="none" w:sz="0" w:space="0" w:color="auto"/>
            <w:bottom w:val="none" w:sz="0" w:space="0" w:color="auto"/>
            <w:right w:val="none" w:sz="0" w:space="0" w:color="auto"/>
          </w:divBdr>
        </w:div>
        <w:div w:id="1544362983">
          <w:marLeft w:val="0"/>
          <w:marRight w:val="0"/>
          <w:marTop w:val="0"/>
          <w:marBottom w:val="0"/>
          <w:divBdr>
            <w:top w:val="none" w:sz="0" w:space="0" w:color="auto"/>
            <w:left w:val="none" w:sz="0" w:space="0" w:color="auto"/>
            <w:bottom w:val="none" w:sz="0" w:space="0" w:color="auto"/>
            <w:right w:val="none" w:sz="0" w:space="0" w:color="auto"/>
          </w:divBdr>
        </w:div>
        <w:div w:id="1544362984">
          <w:marLeft w:val="0"/>
          <w:marRight w:val="0"/>
          <w:marTop w:val="0"/>
          <w:marBottom w:val="0"/>
          <w:divBdr>
            <w:top w:val="none" w:sz="0" w:space="0" w:color="auto"/>
            <w:left w:val="none" w:sz="0" w:space="0" w:color="auto"/>
            <w:bottom w:val="none" w:sz="0" w:space="0" w:color="auto"/>
            <w:right w:val="none" w:sz="0" w:space="0" w:color="auto"/>
          </w:divBdr>
        </w:div>
        <w:div w:id="1544362985">
          <w:marLeft w:val="0"/>
          <w:marRight w:val="0"/>
          <w:marTop w:val="0"/>
          <w:marBottom w:val="0"/>
          <w:divBdr>
            <w:top w:val="none" w:sz="0" w:space="0" w:color="auto"/>
            <w:left w:val="none" w:sz="0" w:space="0" w:color="auto"/>
            <w:bottom w:val="none" w:sz="0" w:space="0" w:color="auto"/>
            <w:right w:val="none" w:sz="0" w:space="0" w:color="auto"/>
          </w:divBdr>
        </w:div>
      </w:divsChild>
    </w:div>
    <w:div w:id="1544362977">
      <w:marLeft w:val="0"/>
      <w:marRight w:val="0"/>
      <w:marTop w:val="0"/>
      <w:marBottom w:val="0"/>
      <w:divBdr>
        <w:top w:val="none" w:sz="0" w:space="0" w:color="auto"/>
        <w:left w:val="none" w:sz="0" w:space="0" w:color="auto"/>
        <w:bottom w:val="none" w:sz="0" w:space="0" w:color="auto"/>
        <w:right w:val="none" w:sz="0" w:space="0" w:color="auto"/>
      </w:divBdr>
      <w:divsChild>
        <w:div w:id="1544362954">
          <w:marLeft w:val="0"/>
          <w:marRight w:val="0"/>
          <w:marTop w:val="0"/>
          <w:marBottom w:val="0"/>
          <w:divBdr>
            <w:top w:val="none" w:sz="0" w:space="0" w:color="auto"/>
            <w:left w:val="none" w:sz="0" w:space="0" w:color="auto"/>
            <w:bottom w:val="none" w:sz="0" w:space="0" w:color="auto"/>
            <w:right w:val="none" w:sz="0" w:space="0" w:color="auto"/>
          </w:divBdr>
        </w:div>
        <w:div w:id="1544362960">
          <w:marLeft w:val="0"/>
          <w:marRight w:val="0"/>
          <w:marTop w:val="0"/>
          <w:marBottom w:val="0"/>
          <w:divBdr>
            <w:top w:val="none" w:sz="0" w:space="0" w:color="auto"/>
            <w:left w:val="none" w:sz="0" w:space="0" w:color="auto"/>
            <w:bottom w:val="none" w:sz="0" w:space="0" w:color="auto"/>
            <w:right w:val="none" w:sz="0" w:space="0" w:color="auto"/>
          </w:divBdr>
        </w:div>
        <w:div w:id="1544362966">
          <w:marLeft w:val="0"/>
          <w:marRight w:val="0"/>
          <w:marTop w:val="0"/>
          <w:marBottom w:val="0"/>
          <w:divBdr>
            <w:top w:val="none" w:sz="0" w:space="0" w:color="auto"/>
            <w:left w:val="none" w:sz="0" w:space="0" w:color="auto"/>
            <w:bottom w:val="none" w:sz="0" w:space="0" w:color="auto"/>
            <w:right w:val="none" w:sz="0" w:space="0" w:color="auto"/>
          </w:divBdr>
        </w:div>
        <w:div w:id="1544362969">
          <w:marLeft w:val="0"/>
          <w:marRight w:val="0"/>
          <w:marTop w:val="0"/>
          <w:marBottom w:val="0"/>
          <w:divBdr>
            <w:top w:val="none" w:sz="0" w:space="0" w:color="auto"/>
            <w:left w:val="none" w:sz="0" w:space="0" w:color="auto"/>
            <w:bottom w:val="none" w:sz="0" w:space="0" w:color="auto"/>
            <w:right w:val="none" w:sz="0" w:space="0" w:color="auto"/>
          </w:divBdr>
        </w:div>
        <w:div w:id="1544362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TERMS OF REFERENCE FOR TECHNICAL ASSISTANCE: PROCUREMENT EXPERT - SADC/AfDB ACMAD DMC/CLIMATE SERVICES CENTRE PROJECT</vt:lpstr>
    </vt:vector>
  </TitlesOfParts>
  <Company>Hewlett-Packard Company</Company>
  <LinksUpToDate>false</LinksUpToDate>
  <CharactersWithSpaces>11524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FOR TECHNICAL ASSISTANCE: PROCUREMENT EXPERT - SADC/AfDB ACMAD DMC/CLIMATE SERVICES CENTRE PROJECT</dc:title>
  <dc:creator>FAKA</dc:creator>
  <cp:lastModifiedBy>Gift Gwaza</cp:lastModifiedBy>
  <cp:revision>2</cp:revision>
  <dcterms:created xsi:type="dcterms:W3CDTF">2014-06-03T09:10:00Z</dcterms:created>
  <dcterms:modified xsi:type="dcterms:W3CDTF">2014-06-03T09:10:00Z</dcterms:modified>
</cp:coreProperties>
</file>