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796"/>
        <w:gridCol w:w="2276"/>
      </w:tblGrid>
      <w:tr w:rsidR="008F0375" w:rsidRPr="00C47D4B" w14:paraId="3810F270" w14:textId="77777777" w:rsidTr="00237BAB">
        <w:tc>
          <w:tcPr>
            <w:tcW w:w="6796" w:type="dxa"/>
            <w:tcMar>
              <w:left w:w="0" w:type="dxa"/>
              <w:right w:w="0" w:type="dxa"/>
            </w:tcMar>
          </w:tcPr>
          <w:p w14:paraId="2245EE6C" w14:textId="77777777" w:rsidR="008F0375" w:rsidRPr="00C47D4B" w:rsidRDefault="008F0375" w:rsidP="008F0375">
            <w:pPr>
              <w:tabs>
                <w:tab w:val="left" w:pos="567"/>
              </w:tabs>
              <w:spacing w:after="120"/>
              <w:rPr>
                <w:b/>
              </w:rPr>
            </w:pPr>
          </w:p>
          <w:p w14:paraId="2F60E3DE" w14:textId="77777777" w:rsidR="00BF4987" w:rsidRPr="00C47D4B" w:rsidRDefault="00635A66" w:rsidP="009F433A">
            <w:pPr>
              <w:keepNext/>
              <w:spacing w:after="0" w:line="276" w:lineRule="auto"/>
              <w:jc w:val="both"/>
              <w:rPr>
                <w:rFonts w:cs="Arial"/>
                <w:b/>
                <w:bCs/>
                <w:sz w:val="24"/>
                <w:szCs w:val="24"/>
                <w:lang w:val="en-029"/>
              </w:rPr>
            </w:pPr>
            <w:r w:rsidRPr="00C47D4B">
              <w:rPr>
                <w:rFonts w:cs="Arial"/>
                <w:b/>
                <w:bCs/>
                <w:sz w:val="24"/>
                <w:szCs w:val="24"/>
              </w:rPr>
              <w:t xml:space="preserve">Hiring </w:t>
            </w:r>
            <w:r w:rsidRPr="00C47D4B">
              <w:rPr>
                <w:rFonts w:cs="Arial"/>
                <w:b/>
                <w:bCs/>
                <w:sz w:val="24"/>
                <w:szCs w:val="24"/>
                <w:lang w:val="en-029"/>
              </w:rPr>
              <w:t xml:space="preserve">of a Firm for </w:t>
            </w:r>
            <w:r w:rsidR="00BF4987" w:rsidRPr="00C47D4B">
              <w:rPr>
                <w:rFonts w:cs="Arial"/>
                <w:b/>
                <w:bCs/>
                <w:sz w:val="24"/>
                <w:szCs w:val="24"/>
                <w:lang w:val="en-029"/>
              </w:rPr>
              <w:t xml:space="preserve">a </w:t>
            </w:r>
            <w:bookmarkStart w:id="0" w:name="_Hlk78906225"/>
            <w:r w:rsidR="00BF4987" w:rsidRPr="00C47D4B">
              <w:rPr>
                <w:rFonts w:cs="Arial"/>
                <w:b/>
                <w:bCs/>
                <w:sz w:val="24"/>
                <w:szCs w:val="24"/>
                <w:lang w:val="en-029"/>
              </w:rPr>
              <w:t>Train-the-trainers-programme</w:t>
            </w:r>
            <w:r w:rsidRPr="00C47D4B">
              <w:rPr>
                <w:rFonts w:cs="Arial"/>
                <w:b/>
                <w:bCs/>
                <w:sz w:val="24"/>
                <w:szCs w:val="24"/>
                <w:lang w:val="en-029"/>
              </w:rPr>
              <w:t xml:space="preserve"> of </w:t>
            </w:r>
          </w:p>
          <w:p w14:paraId="44FE5EE9" w14:textId="331277E4" w:rsidR="001D4E86" w:rsidRPr="00C47D4B" w:rsidRDefault="00635A66" w:rsidP="009F433A">
            <w:pPr>
              <w:keepNext/>
              <w:spacing w:after="0" w:line="276" w:lineRule="auto"/>
              <w:jc w:val="both"/>
              <w:rPr>
                <w:rFonts w:cs="Arial"/>
                <w:b/>
                <w:bCs/>
                <w:sz w:val="24"/>
                <w:szCs w:val="24"/>
                <w:lang w:val="en-029"/>
              </w:rPr>
            </w:pPr>
            <w:r w:rsidRPr="00C47D4B">
              <w:rPr>
                <w:rFonts w:cs="Arial"/>
                <w:b/>
                <w:bCs/>
                <w:sz w:val="24"/>
                <w:szCs w:val="24"/>
                <w:lang w:val="en-029"/>
              </w:rPr>
              <w:t xml:space="preserve">SADC EPA Countries’ Officials on </w:t>
            </w:r>
            <w:r w:rsidR="00D41204" w:rsidRPr="00C47D4B">
              <w:rPr>
                <w:rFonts w:cs="Arial"/>
                <w:b/>
                <w:bCs/>
                <w:sz w:val="24"/>
                <w:szCs w:val="24"/>
                <w:lang w:val="en-029"/>
              </w:rPr>
              <w:t xml:space="preserve">EPA </w:t>
            </w:r>
            <w:r w:rsidR="00BF4987" w:rsidRPr="00C47D4B">
              <w:rPr>
                <w:rFonts w:cs="Arial"/>
                <w:b/>
                <w:bCs/>
                <w:sz w:val="24"/>
                <w:szCs w:val="24"/>
                <w:lang w:val="en-029"/>
              </w:rPr>
              <w:t>Safeguards</w:t>
            </w:r>
            <w:r w:rsidRPr="00C47D4B">
              <w:rPr>
                <w:rFonts w:cs="Arial"/>
                <w:b/>
                <w:bCs/>
                <w:sz w:val="24"/>
                <w:szCs w:val="24"/>
                <w:lang w:val="en-029"/>
              </w:rPr>
              <w:t xml:space="preserve"> </w:t>
            </w:r>
          </w:p>
          <w:bookmarkEnd w:id="0"/>
          <w:p w14:paraId="5BEC7779" w14:textId="77777777" w:rsidR="008F0375" w:rsidRPr="00C47D4B" w:rsidRDefault="008F0375" w:rsidP="00D41204">
            <w:pPr>
              <w:keepNext/>
              <w:spacing w:after="0" w:line="276" w:lineRule="auto"/>
              <w:jc w:val="both"/>
              <w:rPr>
                <w:b/>
                <w:lang w:val="en-029"/>
              </w:rPr>
            </w:pPr>
          </w:p>
        </w:tc>
        <w:tc>
          <w:tcPr>
            <w:tcW w:w="2276" w:type="dxa"/>
            <w:tcMar>
              <w:left w:w="0" w:type="dxa"/>
              <w:right w:w="0" w:type="dxa"/>
            </w:tcMar>
          </w:tcPr>
          <w:p w14:paraId="19B0555F" w14:textId="77777777" w:rsidR="008F0375" w:rsidRPr="00C47D4B" w:rsidRDefault="008F0375" w:rsidP="008F0375">
            <w:pPr>
              <w:tabs>
                <w:tab w:val="left" w:pos="567"/>
              </w:tabs>
              <w:spacing w:after="120"/>
              <w:rPr>
                <w:b/>
              </w:rPr>
            </w:pPr>
            <w:r w:rsidRPr="00C47D4B">
              <w:rPr>
                <w:b/>
              </w:rPr>
              <w:t>Project number/</w:t>
            </w:r>
            <w:r w:rsidRPr="00C47D4B">
              <w:rPr>
                <w:b/>
              </w:rPr>
              <w:br/>
              <w:t>cost centre:</w:t>
            </w:r>
          </w:p>
          <w:p w14:paraId="1CC7CD05" w14:textId="77777777" w:rsidR="008F0375" w:rsidRPr="00C47D4B" w:rsidRDefault="00635A66" w:rsidP="008F0375">
            <w:pPr>
              <w:tabs>
                <w:tab w:val="left" w:pos="567"/>
              </w:tabs>
              <w:spacing w:after="120"/>
              <w:rPr>
                <w:b/>
              </w:rPr>
            </w:pPr>
            <w:r w:rsidRPr="00C47D4B">
              <w:rPr>
                <w:rFonts w:cs="Arial"/>
                <w:sz w:val="24"/>
                <w:szCs w:val="24"/>
              </w:rPr>
              <w:t>20.2165.7-004.00</w:t>
            </w:r>
          </w:p>
        </w:tc>
      </w:tr>
    </w:tbl>
    <w:p w14:paraId="7D31804F" w14:textId="77777777" w:rsidR="0019640D" w:rsidRPr="00C47D4B" w:rsidRDefault="0019640D" w:rsidP="00967E7E">
      <w:pPr>
        <w:pStyle w:val="TOC1"/>
      </w:pPr>
    </w:p>
    <w:p w14:paraId="13C24A98" w14:textId="318112CE" w:rsidR="007450F8" w:rsidRPr="00C47D4B" w:rsidRDefault="00C65AD4">
      <w:pPr>
        <w:pStyle w:val="TOC1"/>
        <w:rPr>
          <w:rFonts w:asciiTheme="minorHAnsi" w:eastAsiaTheme="minorEastAsia" w:hAnsiTheme="minorHAnsi"/>
          <w:b w:val="0"/>
          <w:noProof/>
          <w:lang w:val="de-DE" w:eastAsia="de-DE"/>
        </w:rPr>
      </w:pPr>
      <w:r w:rsidRPr="00C47D4B">
        <w:fldChar w:fldCharType="begin"/>
      </w:r>
      <w:r w:rsidRPr="00C47D4B">
        <w:instrText xml:space="preserve"> TOC \o "1-2" \h \z \u </w:instrText>
      </w:r>
      <w:r w:rsidRPr="00C47D4B">
        <w:fldChar w:fldCharType="separate"/>
      </w:r>
      <w:hyperlink w:anchor="_Toc70079468" w:history="1">
        <w:r w:rsidR="007450F8" w:rsidRPr="00C47D4B">
          <w:rPr>
            <w:rStyle w:val="Hyperlink"/>
            <w:noProof/>
            <w:color w:val="auto"/>
          </w:rPr>
          <w:t>0.</w:t>
        </w:r>
        <w:r w:rsidR="007450F8" w:rsidRPr="00C47D4B">
          <w:rPr>
            <w:rFonts w:asciiTheme="minorHAnsi" w:eastAsiaTheme="minorEastAsia" w:hAnsiTheme="minorHAnsi"/>
            <w:b w:val="0"/>
            <w:noProof/>
            <w:lang w:val="de-DE" w:eastAsia="de-DE"/>
          </w:rPr>
          <w:tab/>
        </w:r>
        <w:r w:rsidR="007450F8" w:rsidRPr="00C47D4B">
          <w:rPr>
            <w:rStyle w:val="Hyperlink"/>
            <w:noProof/>
            <w:color w:val="auto"/>
          </w:rPr>
          <w:t>List of abbreviations</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_Toc70079468 \h </w:instrText>
        </w:r>
        <w:r w:rsidR="007450F8" w:rsidRPr="00C47D4B">
          <w:rPr>
            <w:noProof/>
            <w:webHidden/>
          </w:rPr>
        </w:r>
        <w:r w:rsidR="007450F8" w:rsidRPr="00C47D4B">
          <w:rPr>
            <w:noProof/>
            <w:webHidden/>
          </w:rPr>
          <w:fldChar w:fldCharType="separate"/>
        </w:r>
        <w:r w:rsidR="00C34CAF">
          <w:rPr>
            <w:noProof/>
            <w:webHidden/>
          </w:rPr>
          <w:t>2</w:t>
        </w:r>
        <w:r w:rsidR="007450F8" w:rsidRPr="00C47D4B">
          <w:rPr>
            <w:noProof/>
            <w:webHidden/>
          </w:rPr>
          <w:fldChar w:fldCharType="end"/>
        </w:r>
      </w:hyperlink>
    </w:p>
    <w:p w14:paraId="1FB4561A" w14:textId="063D3C0F" w:rsidR="007450F8" w:rsidRPr="00C47D4B" w:rsidRDefault="00110A48">
      <w:pPr>
        <w:pStyle w:val="TOC1"/>
        <w:rPr>
          <w:rFonts w:asciiTheme="minorHAnsi" w:eastAsiaTheme="minorEastAsia" w:hAnsiTheme="minorHAnsi"/>
          <w:b w:val="0"/>
          <w:noProof/>
          <w:lang w:val="de-DE" w:eastAsia="de-DE"/>
        </w:rPr>
      </w:pPr>
      <w:hyperlink w:anchor="_Toc70079469" w:history="1">
        <w:r w:rsidR="007450F8" w:rsidRPr="00C47D4B">
          <w:rPr>
            <w:rStyle w:val="Hyperlink"/>
            <w:noProof/>
            <w:color w:val="auto"/>
          </w:rPr>
          <w:t>1.</w:t>
        </w:r>
        <w:r w:rsidR="007450F8" w:rsidRPr="00C47D4B">
          <w:rPr>
            <w:rFonts w:asciiTheme="minorHAnsi" w:eastAsiaTheme="minorEastAsia" w:hAnsiTheme="minorHAnsi"/>
            <w:b w:val="0"/>
            <w:noProof/>
            <w:lang w:val="de-DE" w:eastAsia="de-DE"/>
          </w:rPr>
          <w:tab/>
        </w:r>
        <w:r w:rsidR="007450F8" w:rsidRPr="00C47D4B">
          <w:rPr>
            <w:rStyle w:val="Hyperlink"/>
            <w:noProof/>
            <w:color w:val="auto"/>
          </w:rPr>
          <w:t>Context</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_Toc70079469 \h </w:instrText>
        </w:r>
        <w:r w:rsidR="007450F8" w:rsidRPr="00C47D4B">
          <w:rPr>
            <w:noProof/>
            <w:webHidden/>
          </w:rPr>
        </w:r>
        <w:r w:rsidR="007450F8" w:rsidRPr="00C47D4B">
          <w:rPr>
            <w:noProof/>
            <w:webHidden/>
          </w:rPr>
          <w:fldChar w:fldCharType="separate"/>
        </w:r>
        <w:r w:rsidR="00C34CAF">
          <w:rPr>
            <w:noProof/>
            <w:webHidden/>
          </w:rPr>
          <w:t>3</w:t>
        </w:r>
        <w:r w:rsidR="007450F8" w:rsidRPr="00C47D4B">
          <w:rPr>
            <w:noProof/>
            <w:webHidden/>
          </w:rPr>
          <w:fldChar w:fldCharType="end"/>
        </w:r>
      </w:hyperlink>
    </w:p>
    <w:p w14:paraId="6457F5B7" w14:textId="08CA662D" w:rsidR="007450F8" w:rsidRPr="00C47D4B" w:rsidRDefault="00110A48">
      <w:pPr>
        <w:pStyle w:val="TOC1"/>
        <w:rPr>
          <w:rFonts w:asciiTheme="minorHAnsi" w:eastAsiaTheme="minorEastAsia" w:hAnsiTheme="minorHAnsi"/>
          <w:b w:val="0"/>
          <w:noProof/>
          <w:lang w:val="de-DE" w:eastAsia="de-DE"/>
        </w:rPr>
      </w:pPr>
      <w:hyperlink w:anchor="_Toc70079470" w:history="1">
        <w:r w:rsidR="007450F8" w:rsidRPr="00C47D4B">
          <w:rPr>
            <w:rStyle w:val="Hyperlink"/>
            <w:noProof/>
            <w:color w:val="auto"/>
          </w:rPr>
          <w:t>2.</w:t>
        </w:r>
        <w:r w:rsidR="007450F8" w:rsidRPr="00C47D4B">
          <w:rPr>
            <w:rFonts w:asciiTheme="minorHAnsi" w:eastAsiaTheme="minorEastAsia" w:hAnsiTheme="minorHAnsi"/>
            <w:b w:val="0"/>
            <w:noProof/>
            <w:lang w:val="de-DE" w:eastAsia="de-DE"/>
          </w:rPr>
          <w:tab/>
        </w:r>
        <w:r w:rsidR="007450F8" w:rsidRPr="00C47D4B">
          <w:rPr>
            <w:rStyle w:val="Hyperlink"/>
            <w:noProof/>
            <w:color w:val="auto"/>
          </w:rPr>
          <w:t>Tasks to be performed by the contractor</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_Toc70079470 \h </w:instrText>
        </w:r>
        <w:r w:rsidR="007450F8" w:rsidRPr="00C47D4B">
          <w:rPr>
            <w:noProof/>
            <w:webHidden/>
          </w:rPr>
        </w:r>
        <w:r w:rsidR="007450F8" w:rsidRPr="00C47D4B">
          <w:rPr>
            <w:noProof/>
            <w:webHidden/>
          </w:rPr>
          <w:fldChar w:fldCharType="separate"/>
        </w:r>
        <w:r w:rsidR="00C34CAF">
          <w:rPr>
            <w:noProof/>
            <w:webHidden/>
          </w:rPr>
          <w:t>6</w:t>
        </w:r>
        <w:r w:rsidR="007450F8" w:rsidRPr="00C47D4B">
          <w:rPr>
            <w:noProof/>
            <w:webHidden/>
          </w:rPr>
          <w:fldChar w:fldCharType="end"/>
        </w:r>
      </w:hyperlink>
    </w:p>
    <w:p w14:paraId="1D7A5841" w14:textId="42854FF6" w:rsidR="007450F8" w:rsidRPr="00C47D4B" w:rsidRDefault="00110A48">
      <w:pPr>
        <w:pStyle w:val="TOC1"/>
        <w:rPr>
          <w:rFonts w:asciiTheme="minorHAnsi" w:eastAsiaTheme="minorEastAsia" w:hAnsiTheme="minorHAnsi"/>
          <w:b w:val="0"/>
          <w:noProof/>
          <w:lang w:val="de-DE" w:eastAsia="de-DE"/>
        </w:rPr>
      </w:pPr>
      <w:hyperlink w:anchor="_Toc70079471" w:history="1">
        <w:r w:rsidR="007450F8" w:rsidRPr="00C47D4B">
          <w:rPr>
            <w:rStyle w:val="Hyperlink"/>
            <w:noProof/>
            <w:color w:val="auto"/>
          </w:rPr>
          <w:t>3.</w:t>
        </w:r>
        <w:r w:rsidR="007450F8" w:rsidRPr="00C47D4B">
          <w:rPr>
            <w:rFonts w:asciiTheme="minorHAnsi" w:eastAsiaTheme="minorEastAsia" w:hAnsiTheme="minorHAnsi"/>
            <w:b w:val="0"/>
            <w:noProof/>
            <w:lang w:val="de-DE" w:eastAsia="de-DE"/>
          </w:rPr>
          <w:tab/>
        </w:r>
        <w:r w:rsidR="007450F8" w:rsidRPr="00C47D4B">
          <w:rPr>
            <w:rStyle w:val="Hyperlink"/>
            <w:noProof/>
            <w:color w:val="auto"/>
          </w:rPr>
          <w:t>Concept</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_Toc70079471 \h </w:instrText>
        </w:r>
        <w:r w:rsidR="007450F8" w:rsidRPr="00C47D4B">
          <w:rPr>
            <w:noProof/>
            <w:webHidden/>
          </w:rPr>
        </w:r>
        <w:r w:rsidR="007450F8" w:rsidRPr="00C47D4B">
          <w:rPr>
            <w:noProof/>
            <w:webHidden/>
          </w:rPr>
          <w:fldChar w:fldCharType="separate"/>
        </w:r>
        <w:r w:rsidR="00C34CAF">
          <w:rPr>
            <w:noProof/>
            <w:webHidden/>
          </w:rPr>
          <w:t>9</w:t>
        </w:r>
        <w:r w:rsidR="007450F8" w:rsidRPr="00C47D4B">
          <w:rPr>
            <w:noProof/>
            <w:webHidden/>
          </w:rPr>
          <w:fldChar w:fldCharType="end"/>
        </w:r>
      </w:hyperlink>
    </w:p>
    <w:p w14:paraId="7998893B" w14:textId="756BB7FD" w:rsidR="007450F8" w:rsidRPr="00C47D4B" w:rsidRDefault="00110A48">
      <w:pPr>
        <w:pStyle w:val="TOC2"/>
        <w:rPr>
          <w:rFonts w:asciiTheme="minorHAnsi" w:eastAsiaTheme="minorEastAsia" w:hAnsiTheme="minorHAnsi"/>
          <w:noProof/>
          <w:lang w:val="de-DE" w:eastAsia="de-DE"/>
        </w:rPr>
      </w:pPr>
      <w:hyperlink w:anchor="_Toc70079472" w:history="1">
        <w:r w:rsidR="007450F8" w:rsidRPr="00C47D4B">
          <w:rPr>
            <w:rStyle w:val="Hyperlink"/>
            <w:rFonts w:cs="Arial"/>
            <w:noProof/>
            <w:color w:val="auto"/>
          </w:rPr>
          <w:t>Technical-methodological concept</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_Toc70079472 \h </w:instrText>
        </w:r>
        <w:r w:rsidR="007450F8" w:rsidRPr="00C47D4B">
          <w:rPr>
            <w:noProof/>
            <w:webHidden/>
          </w:rPr>
        </w:r>
        <w:r w:rsidR="007450F8" w:rsidRPr="00C47D4B">
          <w:rPr>
            <w:noProof/>
            <w:webHidden/>
          </w:rPr>
          <w:fldChar w:fldCharType="separate"/>
        </w:r>
        <w:r w:rsidR="00C34CAF">
          <w:rPr>
            <w:noProof/>
            <w:webHidden/>
          </w:rPr>
          <w:t>9</w:t>
        </w:r>
        <w:r w:rsidR="007450F8" w:rsidRPr="00C47D4B">
          <w:rPr>
            <w:noProof/>
            <w:webHidden/>
          </w:rPr>
          <w:fldChar w:fldCharType="end"/>
        </w:r>
      </w:hyperlink>
    </w:p>
    <w:p w14:paraId="6BD5918B" w14:textId="4D640AFD" w:rsidR="007450F8" w:rsidRPr="00C47D4B" w:rsidRDefault="00110A48">
      <w:pPr>
        <w:pStyle w:val="TOC2"/>
        <w:rPr>
          <w:rFonts w:asciiTheme="minorHAnsi" w:eastAsiaTheme="minorEastAsia" w:hAnsiTheme="minorHAnsi"/>
          <w:noProof/>
          <w:lang w:val="de-DE" w:eastAsia="de-DE"/>
        </w:rPr>
      </w:pPr>
      <w:hyperlink w:anchor="_Toc70079473" w:history="1">
        <w:r w:rsidR="007450F8" w:rsidRPr="00C47D4B">
          <w:rPr>
            <w:rStyle w:val="Hyperlink"/>
            <w:rFonts w:cs="Arial"/>
            <w:noProof/>
            <w:color w:val="auto"/>
          </w:rPr>
          <w:t>Project management of the contractor</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_Toc70079473 \h </w:instrText>
        </w:r>
        <w:r w:rsidR="007450F8" w:rsidRPr="00C47D4B">
          <w:rPr>
            <w:noProof/>
            <w:webHidden/>
          </w:rPr>
        </w:r>
        <w:r w:rsidR="007450F8" w:rsidRPr="00C47D4B">
          <w:rPr>
            <w:noProof/>
            <w:webHidden/>
          </w:rPr>
          <w:fldChar w:fldCharType="separate"/>
        </w:r>
        <w:r w:rsidR="00C34CAF">
          <w:rPr>
            <w:noProof/>
            <w:webHidden/>
          </w:rPr>
          <w:t>10</w:t>
        </w:r>
        <w:r w:rsidR="007450F8" w:rsidRPr="00C47D4B">
          <w:rPr>
            <w:noProof/>
            <w:webHidden/>
          </w:rPr>
          <w:fldChar w:fldCharType="end"/>
        </w:r>
      </w:hyperlink>
    </w:p>
    <w:p w14:paraId="7B3D7E19" w14:textId="1860C09C" w:rsidR="007450F8" w:rsidRPr="00C47D4B" w:rsidRDefault="00110A48">
      <w:pPr>
        <w:pStyle w:val="TOC1"/>
        <w:rPr>
          <w:rFonts w:asciiTheme="minorHAnsi" w:eastAsiaTheme="minorEastAsia" w:hAnsiTheme="minorHAnsi"/>
          <w:b w:val="0"/>
          <w:noProof/>
          <w:lang w:val="de-DE" w:eastAsia="de-DE"/>
        </w:rPr>
      </w:pPr>
      <w:hyperlink w:anchor="_Toc70079474" w:history="1">
        <w:r w:rsidR="007450F8" w:rsidRPr="00C47D4B">
          <w:rPr>
            <w:rStyle w:val="Hyperlink"/>
            <w:rFonts w:cs="Arial"/>
            <w:noProof/>
            <w:color w:val="auto"/>
          </w:rPr>
          <w:t>4.</w:t>
        </w:r>
        <w:r w:rsidR="007450F8" w:rsidRPr="00C47D4B">
          <w:rPr>
            <w:rFonts w:asciiTheme="minorHAnsi" w:eastAsiaTheme="minorEastAsia" w:hAnsiTheme="minorHAnsi"/>
            <w:b w:val="0"/>
            <w:noProof/>
            <w:lang w:val="de-DE" w:eastAsia="de-DE"/>
          </w:rPr>
          <w:tab/>
        </w:r>
        <w:r w:rsidR="007450F8" w:rsidRPr="00C47D4B">
          <w:rPr>
            <w:rStyle w:val="Hyperlink"/>
            <w:rFonts w:cs="Arial"/>
            <w:noProof/>
            <w:color w:val="auto"/>
          </w:rPr>
          <w:t>Personnel concept</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_Toc70079474 \h </w:instrText>
        </w:r>
        <w:r w:rsidR="007450F8" w:rsidRPr="00C47D4B">
          <w:rPr>
            <w:noProof/>
            <w:webHidden/>
          </w:rPr>
        </w:r>
        <w:r w:rsidR="007450F8" w:rsidRPr="00C47D4B">
          <w:rPr>
            <w:noProof/>
            <w:webHidden/>
          </w:rPr>
          <w:fldChar w:fldCharType="separate"/>
        </w:r>
        <w:r w:rsidR="00C34CAF">
          <w:rPr>
            <w:noProof/>
            <w:webHidden/>
          </w:rPr>
          <w:t>10</w:t>
        </w:r>
        <w:r w:rsidR="007450F8" w:rsidRPr="00C47D4B">
          <w:rPr>
            <w:noProof/>
            <w:webHidden/>
          </w:rPr>
          <w:fldChar w:fldCharType="end"/>
        </w:r>
      </w:hyperlink>
    </w:p>
    <w:p w14:paraId="011B87FC" w14:textId="244CA26F" w:rsidR="007450F8" w:rsidRPr="00C47D4B" w:rsidRDefault="00110A48">
      <w:pPr>
        <w:pStyle w:val="TOC1"/>
        <w:rPr>
          <w:rFonts w:asciiTheme="minorHAnsi" w:eastAsiaTheme="minorEastAsia" w:hAnsiTheme="minorHAnsi"/>
          <w:b w:val="0"/>
          <w:noProof/>
          <w:lang w:val="de-DE" w:eastAsia="de-DE"/>
        </w:rPr>
      </w:pPr>
      <w:hyperlink w:anchor="_Toc70079475" w:history="1">
        <w:r w:rsidR="007450F8" w:rsidRPr="00C47D4B">
          <w:rPr>
            <w:rStyle w:val="Hyperlink"/>
            <w:rFonts w:cs="Arial"/>
            <w:noProof/>
            <w:color w:val="auto"/>
          </w:rPr>
          <w:t>5.</w:t>
        </w:r>
        <w:r w:rsidR="007450F8" w:rsidRPr="00C47D4B">
          <w:rPr>
            <w:rFonts w:asciiTheme="minorHAnsi" w:eastAsiaTheme="minorEastAsia" w:hAnsiTheme="minorHAnsi"/>
            <w:b w:val="0"/>
            <w:noProof/>
            <w:lang w:val="de-DE" w:eastAsia="de-DE"/>
          </w:rPr>
          <w:tab/>
        </w:r>
        <w:r w:rsidR="007450F8" w:rsidRPr="00C47D4B">
          <w:rPr>
            <w:rStyle w:val="Hyperlink"/>
            <w:rFonts w:cs="Arial"/>
            <w:noProof/>
            <w:color w:val="auto"/>
          </w:rPr>
          <w:t>Costing requirements</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_Toc70079475 \h </w:instrText>
        </w:r>
        <w:r w:rsidR="007450F8" w:rsidRPr="00C47D4B">
          <w:rPr>
            <w:noProof/>
            <w:webHidden/>
          </w:rPr>
        </w:r>
        <w:r w:rsidR="007450F8" w:rsidRPr="00C47D4B">
          <w:rPr>
            <w:noProof/>
            <w:webHidden/>
          </w:rPr>
          <w:fldChar w:fldCharType="separate"/>
        </w:r>
        <w:r w:rsidR="00C34CAF">
          <w:rPr>
            <w:noProof/>
            <w:webHidden/>
          </w:rPr>
          <w:t>12</w:t>
        </w:r>
        <w:r w:rsidR="007450F8" w:rsidRPr="00C47D4B">
          <w:rPr>
            <w:noProof/>
            <w:webHidden/>
          </w:rPr>
          <w:fldChar w:fldCharType="end"/>
        </w:r>
      </w:hyperlink>
    </w:p>
    <w:p w14:paraId="183C8E9D" w14:textId="45CE4840" w:rsidR="007450F8" w:rsidRPr="00C47D4B" w:rsidRDefault="00110A48">
      <w:pPr>
        <w:pStyle w:val="TOC2"/>
        <w:rPr>
          <w:rFonts w:asciiTheme="minorHAnsi" w:eastAsiaTheme="minorEastAsia" w:hAnsiTheme="minorHAnsi"/>
          <w:noProof/>
          <w:lang w:val="de-DE" w:eastAsia="de-DE"/>
        </w:rPr>
      </w:pPr>
      <w:hyperlink w:anchor="_Toc70079476" w:history="1">
        <w:r w:rsidR="007450F8" w:rsidRPr="00C47D4B">
          <w:rPr>
            <w:rStyle w:val="Hyperlink"/>
            <w:rFonts w:cs="Arial"/>
            <w:noProof/>
            <w:color w:val="auto"/>
          </w:rPr>
          <w:t>Assignment of personnel</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_Toc70079476 \h </w:instrText>
        </w:r>
        <w:r w:rsidR="007450F8" w:rsidRPr="00C47D4B">
          <w:rPr>
            <w:noProof/>
            <w:webHidden/>
          </w:rPr>
        </w:r>
        <w:r w:rsidR="007450F8" w:rsidRPr="00C47D4B">
          <w:rPr>
            <w:noProof/>
            <w:webHidden/>
          </w:rPr>
          <w:fldChar w:fldCharType="separate"/>
        </w:r>
        <w:r w:rsidR="00C34CAF">
          <w:rPr>
            <w:noProof/>
            <w:webHidden/>
          </w:rPr>
          <w:t>12</w:t>
        </w:r>
        <w:r w:rsidR="007450F8" w:rsidRPr="00C47D4B">
          <w:rPr>
            <w:noProof/>
            <w:webHidden/>
          </w:rPr>
          <w:fldChar w:fldCharType="end"/>
        </w:r>
      </w:hyperlink>
    </w:p>
    <w:p w14:paraId="6637DC20" w14:textId="1969758A" w:rsidR="007450F8" w:rsidRPr="00C47D4B" w:rsidRDefault="00110A48">
      <w:pPr>
        <w:pStyle w:val="TOC2"/>
        <w:rPr>
          <w:rFonts w:asciiTheme="minorHAnsi" w:eastAsiaTheme="minorEastAsia" w:hAnsiTheme="minorHAnsi"/>
          <w:noProof/>
          <w:lang w:val="de-DE" w:eastAsia="de-DE"/>
        </w:rPr>
      </w:pPr>
      <w:hyperlink w:anchor="_Toc70079477" w:history="1">
        <w:r w:rsidR="007450F8" w:rsidRPr="00C47D4B">
          <w:rPr>
            <w:rStyle w:val="Hyperlink"/>
            <w:rFonts w:cs="Arial"/>
            <w:noProof/>
            <w:color w:val="auto"/>
          </w:rPr>
          <w:t>Travel</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_Toc70079477 \h </w:instrText>
        </w:r>
        <w:r w:rsidR="007450F8" w:rsidRPr="00C47D4B">
          <w:rPr>
            <w:noProof/>
            <w:webHidden/>
          </w:rPr>
        </w:r>
        <w:r w:rsidR="007450F8" w:rsidRPr="00C47D4B">
          <w:rPr>
            <w:noProof/>
            <w:webHidden/>
          </w:rPr>
          <w:fldChar w:fldCharType="separate"/>
        </w:r>
        <w:r w:rsidR="00C34CAF">
          <w:rPr>
            <w:noProof/>
            <w:webHidden/>
          </w:rPr>
          <w:t>12</w:t>
        </w:r>
        <w:r w:rsidR="007450F8" w:rsidRPr="00C47D4B">
          <w:rPr>
            <w:noProof/>
            <w:webHidden/>
          </w:rPr>
          <w:fldChar w:fldCharType="end"/>
        </w:r>
      </w:hyperlink>
    </w:p>
    <w:p w14:paraId="08049AB9" w14:textId="0559A687" w:rsidR="007450F8" w:rsidRPr="00C47D4B" w:rsidRDefault="00110A48">
      <w:pPr>
        <w:pStyle w:val="TOC2"/>
        <w:rPr>
          <w:rFonts w:asciiTheme="minorHAnsi" w:eastAsiaTheme="minorEastAsia" w:hAnsiTheme="minorHAnsi"/>
          <w:noProof/>
          <w:lang w:val="de-DE" w:eastAsia="de-DE"/>
        </w:rPr>
      </w:pPr>
      <w:hyperlink w:anchor="_Toc70079478" w:history="1">
        <w:r w:rsidR="007450F8" w:rsidRPr="00C47D4B">
          <w:rPr>
            <w:rStyle w:val="Hyperlink"/>
            <w:rFonts w:cs="Arial"/>
            <w:noProof/>
            <w:color w:val="auto"/>
          </w:rPr>
          <w:t>Workshops, training</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_Toc70079478 \h </w:instrText>
        </w:r>
        <w:r w:rsidR="007450F8" w:rsidRPr="00C47D4B">
          <w:rPr>
            <w:noProof/>
            <w:webHidden/>
          </w:rPr>
        </w:r>
        <w:r w:rsidR="007450F8" w:rsidRPr="00C47D4B">
          <w:rPr>
            <w:noProof/>
            <w:webHidden/>
          </w:rPr>
          <w:fldChar w:fldCharType="separate"/>
        </w:r>
        <w:r w:rsidR="00C34CAF">
          <w:rPr>
            <w:noProof/>
            <w:webHidden/>
          </w:rPr>
          <w:t>13</w:t>
        </w:r>
        <w:r w:rsidR="007450F8" w:rsidRPr="00C47D4B">
          <w:rPr>
            <w:noProof/>
            <w:webHidden/>
          </w:rPr>
          <w:fldChar w:fldCharType="end"/>
        </w:r>
      </w:hyperlink>
    </w:p>
    <w:p w14:paraId="33B053F8" w14:textId="239C626C" w:rsidR="007450F8" w:rsidRPr="00C47D4B" w:rsidRDefault="00110A48">
      <w:pPr>
        <w:pStyle w:val="TOC1"/>
        <w:rPr>
          <w:rFonts w:asciiTheme="minorHAnsi" w:eastAsiaTheme="minorEastAsia" w:hAnsiTheme="minorHAnsi"/>
          <w:b w:val="0"/>
          <w:noProof/>
          <w:lang w:val="de-DE" w:eastAsia="de-DE"/>
        </w:rPr>
      </w:pPr>
      <w:hyperlink w:anchor="_Toc70079479" w:history="1">
        <w:r w:rsidR="007450F8" w:rsidRPr="00C47D4B">
          <w:rPr>
            <w:rStyle w:val="Hyperlink"/>
            <w:rFonts w:cs="Arial"/>
            <w:noProof/>
            <w:color w:val="auto"/>
          </w:rPr>
          <w:t>6.</w:t>
        </w:r>
        <w:r w:rsidR="007450F8" w:rsidRPr="00C47D4B">
          <w:rPr>
            <w:rFonts w:asciiTheme="minorHAnsi" w:eastAsiaTheme="minorEastAsia" w:hAnsiTheme="minorHAnsi"/>
            <w:b w:val="0"/>
            <w:noProof/>
            <w:lang w:val="de-DE" w:eastAsia="de-DE"/>
          </w:rPr>
          <w:tab/>
        </w:r>
        <w:r w:rsidR="007450F8" w:rsidRPr="00C47D4B">
          <w:rPr>
            <w:rStyle w:val="Hyperlink"/>
            <w:rFonts w:cs="Arial"/>
            <w:noProof/>
            <w:color w:val="auto"/>
          </w:rPr>
          <w:t>Inputs of GIZ and SADC Secretariat</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_Toc70079479 \h </w:instrText>
        </w:r>
        <w:r w:rsidR="007450F8" w:rsidRPr="00C47D4B">
          <w:rPr>
            <w:noProof/>
            <w:webHidden/>
          </w:rPr>
          <w:fldChar w:fldCharType="separate"/>
        </w:r>
        <w:r w:rsidR="00C34CAF">
          <w:rPr>
            <w:b w:val="0"/>
            <w:bCs/>
            <w:noProof/>
            <w:webHidden/>
            <w:lang w:val="en-US"/>
          </w:rPr>
          <w:t>Error! Bookmark not defined.</w:t>
        </w:r>
        <w:r w:rsidR="007450F8" w:rsidRPr="00C47D4B">
          <w:rPr>
            <w:noProof/>
            <w:webHidden/>
          </w:rPr>
          <w:fldChar w:fldCharType="end"/>
        </w:r>
      </w:hyperlink>
    </w:p>
    <w:p w14:paraId="0E9223BE" w14:textId="47FE90A6" w:rsidR="007450F8" w:rsidRPr="00C47D4B" w:rsidRDefault="00110A48">
      <w:pPr>
        <w:pStyle w:val="TOC1"/>
        <w:rPr>
          <w:rFonts w:asciiTheme="minorHAnsi" w:eastAsiaTheme="minorEastAsia" w:hAnsiTheme="minorHAnsi"/>
          <w:b w:val="0"/>
          <w:noProof/>
          <w:lang w:val="de-DE" w:eastAsia="de-DE"/>
        </w:rPr>
      </w:pPr>
      <w:hyperlink w:anchor="_Toc70079480" w:history="1">
        <w:r w:rsidR="007450F8" w:rsidRPr="00C47D4B">
          <w:rPr>
            <w:rStyle w:val="Hyperlink"/>
            <w:rFonts w:cs="Arial"/>
            <w:noProof/>
            <w:color w:val="auto"/>
          </w:rPr>
          <w:t>7.</w:t>
        </w:r>
        <w:r w:rsidR="007450F8" w:rsidRPr="00C47D4B">
          <w:rPr>
            <w:rFonts w:asciiTheme="minorHAnsi" w:eastAsiaTheme="minorEastAsia" w:hAnsiTheme="minorHAnsi"/>
            <w:b w:val="0"/>
            <w:noProof/>
            <w:lang w:val="de-DE" w:eastAsia="de-DE"/>
          </w:rPr>
          <w:tab/>
        </w:r>
        <w:r w:rsidR="007450F8" w:rsidRPr="00C47D4B">
          <w:rPr>
            <w:rStyle w:val="Hyperlink"/>
            <w:rFonts w:cs="Arial"/>
            <w:noProof/>
            <w:color w:val="auto"/>
          </w:rPr>
          <w:t>Requirements on the format of the bid</w:t>
        </w:r>
        <w:r w:rsidR="007450F8" w:rsidRPr="00C47D4B">
          <w:rPr>
            <w:noProof/>
            <w:webHidden/>
          </w:rPr>
          <w:tab/>
        </w:r>
        <w:r w:rsidR="007450F8" w:rsidRPr="00C47D4B">
          <w:rPr>
            <w:noProof/>
            <w:webHidden/>
          </w:rPr>
          <w:fldChar w:fldCharType="begin"/>
        </w:r>
        <w:r w:rsidR="007450F8" w:rsidRPr="00C47D4B">
          <w:rPr>
            <w:noProof/>
            <w:webHidden/>
          </w:rPr>
          <w:instrText xml:space="preserve"> PAGEREF _Toc70079480 \h </w:instrText>
        </w:r>
        <w:r w:rsidR="007450F8" w:rsidRPr="00C47D4B">
          <w:rPr>
            <w:noProof/>
            <w:webHidden/>
          </w:rPr>
        </w:r>
        <w:r w:rsidR="007450F8" w:rsidRPr="00C47D4B">
          <w:rPr>
            <w:noProof/>
            <w:webHidden/>
          </w:rPr>
          <w:fldChar w:fldCharType="separate"/>
        </w:r>
        <w:r w:rsidR="00C34CAF">
          <w:rPr>
            <w:noProof/>
            <w:webHidden/>
          </w:rPr>
          <w:t>14</w:t>
        </w:r>
        <w:r w:rsidR="007450F8" w:rsidRPr="00C47D4B">
          <w:rPr>
            <w:noProof/>
            <w:webHidden/>
          </w:rPr>
          <w:fldChar w:fldCharType="end"/>
        </w:r>
      </w:hyperlink>
    </w:p>
    <w:p w14:paraId="6B0E78B1" w14:textId="1771F0EA" w:rsidR="008F0375" w:rsidRPr="00C47D4B" w:rsidRDefault="00C65AD4" w:rsidP="00A70DFB">
      <w:pPr>
        <w:tabs>
          <w:tab w:val="left" w:pos="880"/>
        </w:tabs>
      </w:pPr>
      <w:r w:rsidRPr="00C47D4B">
        <w:fldChar w:fldCharType="end"/>
      </w:r>
      <w:r w:rsidRPr="00C47D4B">
        <w:br w:type="page"/>
      </w:r>
    </w:p>
    <w:p w14:paraId="25392087" w14:textId="77777777" w:rsidR="008F0375" w:rsidRPr="00C47D4B" w:rsidRDefault="008F0375" w:rsidP="00FD2778">
      <w:pPr>
        <w:pStyle w:val="Heading1"/>
        <w:numPr>
          <w:ilvl w:val="0"/>
          <w:numId w:val="1"/>
        </w:numPr>
      </w:pPr>
      <w:bookmarkStart w:id="1" w:name="_Toc508619994"/>
      <w:bookmarkStart w:id="2" w:name="_Toc70079468"/>
      <w:r w:rsidRPr="00C47D4B">
        <w:lastRenderedPageBreak/>
        <w:t>List of abbreviations</w:t>
      </w:r>
      <w:bookmarkEnd w:id="1"/>
      <w:bookmarkEnd w:id="2"/>
    </w:p>
    <w:p w14:paraId="1BA1A932" w14:textId="12015508" w:rsidR="008F0375" w:rsidRPr="00C47D4B" w:rsidRDefault="008F0375" w:rsidP="008F0375">
      <w:pPr>
        <w:ind w:left="1701" w:hanging="1701"/>
      </w:pPr>
      <w:r w:rsidRPr="00C47D4B">
        <w:t>AVB</w:t>
      </w:r>
      <w:r w:rsidRPr="00C47D4B">
        <w:tab/>
      </w:r>
      <w:r w:rsidR="009C28EB" w:rsidRPr="00C47D4B">
        <w:t>General Terms and Conditions of Contract (AVB) for s</w:t>
      </w:r>
      <w:r w:rsidR="003066DD" w:rsidRPr="00C47D4B">
        <w:t>upplying services and work 20</w:t>
      </w:r>
      <w:r w:rsidR="00691553" w:rsidRPr="00C47D4B">
        <w:t>20</w:t>
      </w:r>
    </w:p>
    <w:p w14:paraId="23E4A7F3" w14:textId="492AA0F6" w:rsidR="008F0375" w:rsidRPr="00C47D4B" w:rsidRDefault="008F0375" w:rsidP="008F0375">
      <w:pPr>
        <w:ind w:left="1701" w:hanging="1701"/>
      </w:pPr>
      <w:proofErr w:type="spellStart"/>
      <w:r w:rsidRPr="00C47D4B">
        <w:t>ToR</w:t>
      </w:r>
      <w:proofErr w:type="spellEnd"/>
      <w:r w:rsidRPr="00C47D4B">
        <w:tab/>
        <w:t>Terms of reference</w:t>
      </w:r>
    </w:p>
    <w:p w14:paraId="13AF45BA" w14:textId="190B4925" w:rsidR="00497A52" w:rsidRPr="00C47D4B" w:rsidRDefault="00497A52" w:rsidP="008F0375">
      <w:pPr>
        <w:ind w:left="1701" w:hanging="1701"/>
      </w:pPr>
      <w:r w:rsidRPr="00C47D4B">
        <w:t>EPA</w:t>
      </w:r>
      <w:r w:rsidRPr="00C47D4B">
        <w:tab/>
        <w:t>Economic Partnership Agreement</w:t>
      </w:r>
    </w:p>
    <w:p w14:paraId="6101D227" w14:textId="2C077BF8" w:rsidR="007F163F" w:rsidRPr="00C47D4B" w:rsidRDefault="007F163F" w:rsidP="00C741BD">
      <w:pPr>
        <w:spacing w:after="120"/>
        <w:ind w:left="1701" w:hanging="1701"/>
        <w:rPr>
          <w:rFonts w:cs="Arial"/>
          <w:i/>
          <w:lang w:val="de-DE"/>
        </w:rPr>
      </w:pPr>
      <w:r w:rsidRPr="00C47D4B">
        <w:rPr>
          <w:lang w:val="de-DE"/>
        </w:rPr>
        <w:t>NEW</w:t>
      </w:r>
      <w:r w:rsidRPr="00C47D4B">
        <w:rPr>
          <w:lang w:val="de-DE"/>
        </w:rPr>
        <w:tab/>
      </w:r>
      <w:r w:rsidR="00C741BD" w:rsidRPr="00C47D4B">
        <w:rPr>
          <w:lang w:val="de-DE"/>
        </w:rPr>
        <w:t xml:space="preserve">Förderung von </w:t>
      </w:r>
      <w:r w:rsidR="008214E7" w:rsidRPr="00C47D4B">
        <w:rPr>
          <w:rFonts w:cs="Arial"/>
          <w:lang w:val="de-DE"/>
        </w:rPr>
        <w:t>Nachhaltigkeit</w:t>
      </w:r>
      <w:r w:rsidR="00C741BD" w:rsidRPr="00C47D4B">
        <w:rPr>
          <w:rFonts w:cs="Arial"/>
          <w:lang w:val="de-DE"/>
        </w:rPr>
        <w:t>saspekten</w:t>
      </w:r>
      <w:r w:rsidR="008214E7" w:rsidRPr="00C47D4B">
        <w:rPr>
          <w:rFonts w:cs="Arial"/>
          <w:lang w:val="de-DE"/>
        </w:rPr>
        <w:t xml:space="preserve"> in E</w:t>
      </w:r>
      <w:r w:rsidR="00B26C9C" w:rsidRPr="00C47D4B">
        <w:rPr>
          <w:rFonts w:cs="Arial"/>
          <w:lang w:val="de-DE"/>
        </w:rPr>
        <w:t>U-</w:t>
      </w:r>
      <w:r w:rsidR="008214E7" w:rsidRPr="00C47D4B">
        <w:rPr>
          <w:rFonts w:cs="Arial"/>
          <w:lang w:val="de-DE"/>
        </w:rPr>
        <w:t>Wirtschaftspartnerschaftsabkommen</w:t>
      </w:r>
      <w:r w:rsidR="00277618" w:rsidRPr="00C47D4B">
        <w:rPr>
          <w:rFonts w:cs="Arial"/>
          <w:lang w:val="de-DE"/>
        </w:rPr>
        <w:t xml:space="preserve"> </w:t>
      </w:r>
      <w:r w:rsidR="00277618" w:rsidRPr="00C47D4B">
        <w:rPr>
          <w:rFonts w:cs="Arial"/>
          <w:i/>
          <w:iCs/>
          <w:lang w:val="de-DE"/>
        </w:rPr>
        <w:t>(German)</w:t>
      </w:r>
    </w:p>
    <w:p w14:paraId="01C1ABB6" w14:textId="670BF65D" w:rsidR="00C741BD" w:rsidRPr="00C47D4B" w:rsidRDefault="00C741BD" w:rsidP="008F0375">
      <w:pPr>
        <w:ind w:left="1701" w:hanging="1701"/>
        <w:rPr>
          <w:rFonts w:cs="Arial"/>
          <w:i/>
          <w:iCs/>
          <w:lang w:val="en-US"/>
        </w:rPr>
      </w:pPr>
      <w:r w:rsidRPr="00C47D4B">
        <w:rPr>
          <w:lang w:val="de-DE"/>
        </w:rPr>
        <w:tab/>
      </w:r>
      <w:r w:rsidRPr="00C47D4B">
        <w:rPr>
          <w:i/>
          <w:iCs/>
          <w:lang w:val="en-US"/>
        </w:rPr>
        <w:t>Supporting sustainability aspects in the implementation of EU Economic Partnership Agreements</w:t>
      </w:r>
    </w:p>
    <w:p w14:paraId="4E957F2C" w14:textId="229240E8" w:rsidR="00BA2372" w:rsidRPr="00C47D4B" w:rsidRDefault="00BA2372" w:rsidP="008F0375">
      <w:pPr>
        <w:ind w:left="1701" w:hanging="1701"/>
        <w:rPr>
          <w:lang w:val="de-DE"/>
        </w:rPr>
      </w:pPr>
      <w:r w:rsidRPr="00C47D4B">
        <w:rPr>
          <w:lang w:val="de-DE"/>
        </w:rPr>
        <w:t>EU</w:t>
      </w:r>
      <w:r w:rsidRPr="00C47D4B">
        <w:rPr>
          <w:lang w:val="de-DE"/>
        </w:rPr>
        <w:tab/>
        <w:t>European Union</w:t>
      </w:r>
    </w:p>
    <w:p w14:paraId="5FD0C34B" w14:textId="5FCFDDED" w:rsidR="00BA2372" w:rsidRPr="00C47D4B" w:rsidRDefault="00BA2372" w:rsidP="008F0375">
      <w:pPr>
        <w:ind w:left="1701" w:hanging="1701"/>
        <w:rPr>
          <w:rFonts w:cs="Arial"/>
          <w:lang w:val="de-DE"/>
        </w:rPr>
      </w:pPr>
      <w:r w:rsidRPr="00C47D4B">
        <w:rPr>
          <w:rFonts w:cs="Arial"/>
          <w:lang w:val="de-DE"/>
        </w:rPr>
        <w:t>GIZ</w:t>
      </w:r>
      <w:r w:rsidRPr="00C47D4B">
        <w:rPr>
          <w:rFonts w:cs="Arial"/>
          <w:lang w:val="de-DE"/>
        </w:rPr>
        <w:tab/>
      </w:r>
      <w:r w:rsidR="001E6E19" w:rsidRPr="00C47D4B">
        <w:rPr>
          <w:rFonts w:cs="Arial"/>
          <w:lang w:val="de-DE"/>
        </w:rPr>
        <w:t>Deutsche Gesellschaft für Internationale Zusammenarbeit</w:t>
      </w:r>
      <w:r w:rsidR="00C741BD" w:rsidRPr="00C47D4B">
        <w:rPr>
          <w:rFonts w:cs="Arial"/>
          <w:lang w:val="de-DE"/>
        </w:rPr>
        <w:t xml:space="preserve"> </w:t>
      </w:r>
    </w:p>
    <w:p w14:paraId="36C831FA" w14:textId="2B752B83" w:rsidR="00BA2372" w:rsidRPr="00C47D4B" w:rsidRDefault="00004DFC" w:rsidP="008F0375">
      <w:pPr>
        <w:ind w:left="1701" w:hanging="1701"/>
        <w:rPr>
          <w:rFonts w:cs="Arial"/>
          <w:lang w:val="en-US"/>
        </w:rPr>
      </w:pPr>
      <w:r w:rsidRPr="00C47D4B">
        <w:rPr>
          <w:rFonts w:cs="Arial"/>
          <w:lang w:val="en-US"/>
        </w:rPr>
        <w:t>SADC</w:t>
      </w:r>
      <w:r w:rsidRPr="00C47D4B">
        <w:rPr>
          <w:rFonts w:cs="Arial"/>
          <w:lang w:val="en-US"/>
        </w:rPr>
        <w:tab/>
        <w:t>Southern African Development Community</w:t>
      </w:r>
    </w:p>
    <w:p w14:paraId="1F203297" w14:textId="6400C350" w:rsidR="00C741BD" w:rsidRPr="00C47D4B" w:rsidRDefault="00286944" w:rsidP="008F0375">
      <w:pPr>
        <w:ind w:left="1701" w:hanging="1701"/>
        <w:rPr>
          <w:rFonts w:cs="Arial"/>
          <w:lang w:val="en-US"/>
        </w:rPr>
      </w:pPr>
      <w:r w:rsidRPr="00C47D4B">
        <w:rPr>
          <w:rFonts w:cs="Arial"/>
          <w:lang w:val="en-US"/>
        </w:rPr>
        <w:t>ACP</w:t>
      </w:r>
      <w:r w:rsidRPr="00C47D4B">
        <w:rPr>
          <w:rFonts w:cs="Arial"/>
          <w:lang w:val="en-US"/>
        </w:rPr>
        <w:tab/>
        <w:t>African, Caribbean and Pacific</w:t>
      </w:r>
      <w:r w:rsidR="00B26C9C" w:rsidRPr="00C47D4B">
        <w:rPr>
          <w:rFonts w:cs="Arial"/>
          <w:lang w:val="en-US"/>
        </w:rPr>
        <w:t xml:space="preserve"> States</w:t>
      </w:r>
    </w:p>
    <w:p w14:paraId="49130FDD" w14:textId="015821C1" w:rsidR="00286944" w:rsidRPr="00C47D4B" w:rsidRDefault="00C741BD" w:rsidP="008F0375">
      <w:pPr>
        <w:ind w:left="1701" w:hanging="1701"/>
        <w:rPr>
          <w:rFonts w:cs="Arial"/>
          <w:lang w:val="en-US"/>
        </w:rPr>
      </w:pPr>
      <w:r w:rsidRPr="00C47D4B">
        <w:rPr>
          <w:rFonts w:cs="Arial"/>
          <w:lang w:val="en-US"/>
        </w:rPr>
        <w:t>O</w:t>
      </w:r>
      <w:r w:rsidR="00286944" w:rsidRPr="00C47D4B">
        <w:rPr>
          <w:rFonts w:cs="Arial"/>
          <w:lang w:val="en-US"/>
        </w:rPr>
        <w:t>ACP</w:t>
      </w:r>
      <w:r w:rsidRPr="00C47D4B">
        <w:rPr>
          <w:rFonts w:cs="Arial"/>
          <w:lang w:val="en-US"/>
        </w:rPr>
        <w:t>S</w:t>
      </w:r>
      <w:r w:rsidR="00286944" w:rsidRPr="00C47D4B">
        <w:rPr>
          <w:rFonts w:cs="Arial"/>
          <w:lang w:val="en-US"/>
        </w:rPr>
        <w:tab/>
      </w:r>
      <w:proofErr w:type="spellStart"/>
      <w:r w:rsidRPr="00C47D4B">
        <w:rPr>
          <w:rFonts w:cs="Arial"/>
          <w:lang w:val="en-US"/>
        </w:rPr>
        <w:t>Organisation</w:t>
      </w:r>
      <w:proofErr w:type="spellEnd"/>
      <w:r w:rsidRPr="00C47D4B">
        <w:rPr>
          <w:rFonts w:cs="Arial"/>
          <w:lang w:val="en-US"/>
        </w:rPr>
        <w:t xml:space="preserve"> of African, Caribbean and Pacific States</w:t>
      </w:r>
    </w:p>
    <w:p w14:paraId="790D8324" w14:textId="2BE3DDCC" w:rsidR="00286944" w:rsidRPr="00C47D4B" w:rsidRDefault="00582656" w:rsidP="008F0375">
      <w:pPr>
        <w:ind w:left="1701" w:hanging="1701"/>
        <w:rPr>
          <w:rFonts w:cs="Arial"/>
          <w:lang w:val="en-US"/>
        </w:rPr>
      </w:pPr>
      <w:r w:rsidRPr="00C47D4B">
        <w:rPr>
          <w:rFonts w:cs="Arial"/>
          <w:lang w:val="en-US"/>
        </w:rPr>
        <w:t>ESA</w:t>
      </w:r>
      <w:r w:rsidRPr="00C47D4B">
        <w:rPr>
          <w:rFonts w:cs="Arial"/>
          <w:lang w:val="en-US"/>
        </w:rPr>
        <w:tab/>
        <w:t>Eastern and Southern Africa</w:t>
      </w:r>
    </w:p>
    <w:p w14:paraId="5FC094BA" w14:textId="2D43E5B0" w:rsidR="00582656" w:rsidRPr="00C47D4B" w:rsidRDefault="00B11319" w:rsidP="008F0375">
      <w:pPr>
        <w:ind w:left="1701" w:hanging="1701"/>
        <w:rPr>
          <w:rFonts w:cs="Arial"/>
          <w:lang w:val="en-US"/>
        </w:rPr>
      </w:pPr>
      <w:proofErr w:type="spellStart"/>
      <w:r w:rsidRPr="00C47D4B">
        <w:rPr>
          <w:rFonts w:cs="Arial"/>
          <w:lang w:val="en-US"/>
        </w:rPr>
        <w:t>AfCFTA</w:t>
      </w:r>
      <w:proofErr w:type="spellEnd"/>
      <w:r w:rsidRPr="00C47D4B">
        <w:rPr>
          <w:rFonts w:cs="Arial"/>
          <w:lang w:val="en-US"/>
        </w:rPr>
        <w:tab/>
        <w:t>African Continental Free Trade Area</w:t>
      </w:r>
    </w:p>
    <w:p w14:paraId="6C78ACBB" w14:textId="77777777" w:rsidR="00004DFC" w:rsidRPr="00C47D4B" w:rsidRDefault="00004DFC" w:rsidP="008F0375">
      <w:pPr>
        <w:ind w:left="1701" w:hanging="1701"/>
        <w:rPr>
          <w:rFonts w:cs="Arial"/>
          <w:lang w:val="en-US"/>
        </w:rPr>
      </w:pPr>
    </w:p>
    <w:p w14:paraId="767EB477" w14:textId="77777777" w:rsidR="008214E7" w:rsidRPr="00C47D4B" w:rsidRDefault="008214E7" w:rsidP="008F0375">
      <w:pPr>
        <w:ind w:left="1701" w:hanging="1701"/>
      </w:pPr>
    </w:p>
    <w:p w14:paraId="160BE561" w14:textId="77777777" w:rsidR="008F0375" w:rsidRPr="00C47D4B" w:rsidRDefault="008F0375">
      <w:pPr>
        <w:spacing w:after="160" w:line="259" w:lineRule="auto"/>
      </w:pPr>
      <w:r w:rsidRPr="00C47D4B">
        <w:br w:type="page"/>
      </w:r>
    </w:p>
    <w:p w14:paraId="525A3A5F" w14:textId="77777777" w:rsidR="008F0375" w:rsidRPr="00C47D4B" w:rsidRDefault="008F0375" w:rsidP="00FD2778">
      <w:pPr>
        <w:pStyle w:val="Heading1"/>
        <w:numPr>
          <w:ilvl w:val="0"/>
          <w:numId w:val="1"/>
        </w:numPr>
      </w:pPr>
      <w:bookmarkStart w:id="3" w:name="_Ref508121651"/>
      <w:bookmarkStart w:id="4" w:name="_Ref508121655"/>
      <w:bookmarkStart w:id="5" w:name="_Toc508619995"/>
      <w:bookmarkStart w:id="6" w:name="_Toc70079469"/>
      <w:r w:rsidRPr="00C47D4B">
        <w:lastRenderedPageBreak/>
        <w:t>Context</w:t>
      </w:r>
      <w:bookmarkEnd w:id="3"/>
      <w:bookmarkEnd w:id="4"/>
      <w:bookmarkEnd w:id="5"/>
      <w:bookmarkEnd w:id="6"/>
    </w:p>
    <w:p w14:paraId="03DF01E2" w14:textId="77777777" w:rsidR="00414500" w:rsidRPr="00C47D4B" w:rsidRDefault="00414500" w:rsidP="00266FA6">
      <w:pPr>
        <w:pStyle w:val="ListParagraph"/>
        <w:keepNext/>
        <w:numPr>
          <w:ilvl w:val="1"/>
          <w:numId w:val="32"/>
        </w:numPr>
        <w:spacing w:after="0" w:line="360" w:lineRule="auto"/>
        <w:jc w:val="both"/>
        <w:rPr>
          <w:rFonts w:cs="Arial"/>
          <w:b/>
        </w:rPr>
      </w:pPr>
      <w:r w:rsidRPr="00C47D4B">
        <w:rPr>
          <w:rFonts w:cs="Arial"/>
          <w:b/>
        </w:rPr>
        <w:t>Background of the project “</w:t>
      </w:r>
      <w:r w:rsidRPr="00C47D4B">
        <w:rPr>
          <w:rFonts w:cs="Arial"/>
          <w:b/>
          <w:lang w:val="en-US"/>
        </w:rPr>
        <w:t>Supporting sustainability aspects in the implementation of EU Economic Partnership Agreements (NEW)”</w:t>
      </w:r>
    </w:p>
    <w:p w14:paraId="1D57DD45" w14:textId="45B0D6DE" w:rsidR="00414500" w:rsidRPr="00C47D4B" w:rsidRDefault="00414500" w:rsidP="00266FA6">
      <w:pPr>
        <w:spacing w:line="360" w:lineRule="auto"/>
        <w:jc w:val="both"/>
        <w:rPr>
          <w:rFonts w:cs="Arial"/>
        </w:rPr>
      </w:pPr>
      <w:r w:rsidRPr="00C47D4B">
        <w:rPr>
          <w:rFonts w:cs="Arial"/>
        </w:rPr>
        <w:t>Following the signature of the Economic Partnership Agreement (EPA) between 6 SADC Member States (Botswana,</w:t>
      </w:r>
      <w:r w:rsidR="00AD40C4" w:rsidRPr="00C47D4B">
        <w:rPr>
          <w:rFonts w:cs="Arial"/>
        </w:rPr>
        <w:t xml:space="preserve"> Eswatini,</w:t>
      </w:r>
      <w:r w:rsidRPr="00C47D4B">
        <w:rPr>
          <w:rFonts w:cs="Arial"/>
        </w:rPr>
        <w:t xml:space="preserve"> Lesotho, Mozambique, Namibia</w:t>
      </w:r>
      <w:r w:rsidR="00AD40C4" w:rsidRPr="00C47D4B">
        <w:rPr>
          <w:rFonts w:cs="Arial"/>
        </w:rPr>
        <w:t xml:space="preserve"> </w:t>
      </w:r>
      <w:r w:rsidRPr="00C47D4B">
        <w:rPr>
          <w:rFonts w:cs="Arial"/>
        </w:rPr>
        <w:t>and South Africa</w:t>
      </w:r>
      <w:r w:rsidR="008367FB" w:rsidRPr="00C47D4B">
        <w:rPr>
          <w:rFonts w:cs="Arial"/>
        </w:rPr>
        <w:t>)</w:t>
      </w:r>
      <w:r w:rsidR="00AD40C4" w:rsidRPr="00C47D4B">
        <w:rPr>
          <w:rFonts w:cs="Arial"/>
        </w:rPr>
        <w:t xml:space="preserve"> on the one hand, </w:t>
      </w:r>
      <w:r w:rsidRPr="00C47D4B">
        <w:rPr>
          <w:rFonts w:cs="Arial"/>
        </w:rPr>
        <w:t>and the European Union (EU)</w:t>
      </w:r>
      <w:r w:rsidR="00AD40C4" w:rsidRPr="00C47D4B">
        <w:rPr>
          <w:rFonts w:cs="Arial"/>
        </w:rPr>
        <w:t xml:space="preserve"> on the other</w:t>
      </w:r>
      <w:r w:rsidRPr="00C47D4B">
        <w:rPr>
          <w:rFonts w:cs="Arial"/>
        </w:rPr>
        <w:t xml:space="preserve"> and its provisional application since October 2016, the German Development Cooperation (GIZ) commenced a global project operating under the title “Supporting sustainability aspects in the implementation of EU Economic Partnership Agreements (NEW)”. The first phase of the project ‘NEW’</w:t>
      </w:r>
      <w:r w:rsidR="00266FA6" w:rsidRPr="00C47D4B">
        <w:t xml:space="preserve"> </w:t>
      </w:r>
      <w:r w:rsidR="00266FA6" w:rsidRPr="00C47D4B">
        <w:rPr>
          <w:rFonts w:cs="Arial"/>
        </w:rPr>
        <w:t xml:space="preserve">was implemented during the period </w:t>
      </w:r>
      <w:r w:rsidR="00AD40C4" w:rsidRPr="00C47D4B">
        <w:rPr>
          <w:rFonts w:cs="Arial"/>
        </w:rPr>
        <w:t>of May</w:t>
      </w:r>
      <w:r w:rsidRPr="00C47D4B">
        <w:rPr>
          <w:rFonts w:cs="Arial"/>
        </w:rPr>
        <w:t xml:space="preserve"> 2017 to April 2020 with the overall objective to foster EPA implementation by regional organisations, their member states, the private sector and civil society in a way that supports sustainable development in the Caribbean and SADC regions. The new project was commissioned to run from May 2020 to April 2023 with the same objective but a wider geographical focus on Southern Africa (SADC EPA), Eastern and Southern Africa (ESA) and the Caribbean (CARIFORUM EPA).</w:t>
      </w:r>
    </w:p>
    <w:p w14:paraId="4ED07350" w14:textId="77777777" w:rsidR="00414500" w:rsidRPr="00C47D4B" w:rsidRDefault="00414500" w:rsidP="00266FA6">
      <w:pPr>
        <w:spacing w:line="360" w:lineRule="auto"/>
        <w:jc w:val="both"/>
        <w:rPr>
          <w:rFonts w:cs="Arial"/>
        </w:rPr>
      </w:pPr>
      <w:r w:rsidRPr="00C47D4B">
        <w:rPr>
          <w:rFonts w:cs="Arial"/>
        </w:rPr>
        <w:t xml:space="preserve">The GIZ EPA Project (NEW)’s interventions are organised around three main areas of activity with the key goals of: </w:t>
      </w:r>
    </w:p>
    <w:p w14:paraId="2DE49656" w14:textId="2AAC9DFA" w:rsidR="00414500" w:rsidRPr="00C47D4B" w:rsidRDefault="009F38C7" w:rsidP="009F38C7">
      <w:pPr>
        <w:numPr>
          <w:ilvl w:val="0"/>
          <w:numId w:val="31"/>
        </w:numPr>
        <w:spacing w:after="100" w:line="360" w:lineRule="auto"/>
        <w:ind w:left="714" w:hanging="357"/>
        <w:rPr>
          <w:rFonts w:cs="Arial"/>
        </w:rPr>
      </w:pPr>
      <w:r w:rsidRPr="00C47D4B">
        <w:rPr>
          <w:rFonts w:cs="Arial"/>
        </w:rPr>
        <w:t>Facilitating the establishment of participatory EPA monitoring systems, providing methodological as well as institutional support.</w:t>
      </w:r>
    </w:p>
    <w:p w14:paraId="356825A7" w14:textId="01481847" w:rsidR="00414500" w:rsidRPr="00C47D4B" w:rsidRDefault="009F38C7" w:rsidP="009F38C7">
      <w:pPr>
        <w:numPr>
          <w:ilvl w:val="0"/>
          <w:numId w:val="31"/>
        </w:numPr>
        <w:spacing w:after="100" w:line="360" w:lineRule="auto"/>
        <w:ind w:left="714" w:hanging="357"/>
        <w:rPr>
          <w:rFonts w:cs="Arial"/>
        </w:rPr>
      </w:pPr>
      <w:r w:rsidRPr="00C47D4B">
        <w:rPr>
          <w:rFonts w:cs="Arial"/>
        </w:rPr>
        <w:t xml:space="preserve">Strengthening the capacity of relevant actors (regional organizations and their member states, the private sector and civil society) with regard to the potential and the challenges of the EPA for sustainable development, with the aim of maximising the positive impact of EPAs and increasing exports to the EU. </w:t>
      </w:r>
    </w:p>
    <w:p w14:paraId="77794B49" w14:textId="1288C852" w:rsidR="00414500" w:rsidRPr="00C47D4B" w:rsidRDefault="00414500" w:rsidP="00266FA6">
      <w:pPr>
        <w:numPr>
          <w:ilvl w:val="0"/>
          <w:numId w:val="31"/>
        </w:numPr>
        <w:spacing w:line="360" w:lineRule="auto"/>
        <w:ind w:left="714" w:hanging="357"/>
        <w:jc w:val="both"/>
        <w:rPr>
          <w:rFonts w:cs="Arial"/>
        </w:rPr>
      </w:pPr>
      <w:r w:rsidRPr="00C47D4B">
        <w:rPr>
          <w:rFonts w:cs="Arial"/>
        </w:rPr>
        <w:t>Developing cross-regional exchange platforms on EPAs for the exchange of useful experience and new ap</w:t>
      </w:r>
      <w:r w:rsidRPr="00C47D4B">
        <w:rPr>
          <w:rFonts w:cs="Arial"/>
        </w:rPr>
        <w:softHyphen/>
        <w:t xml:space="preserve">proaches </w:t>
      </w:r>
      <w:r w:rsidR="00AD40C4" w:rsidRPr="00C47D4B">
        <w:rPr>
          <w:rFonts w:cs="Arial"/>
        </w:rPr>
        <w:t>to</w:t>
      </w:r>
      <w:r w:rsidRPr="00C47D4B">
        <w:rPr>
          <w:rFonts w:cs="Arial"/>
        </w:rPr>
        <w:t xml:space="preserve"> maximise the positive development effects of the EPAs. </w:t>
      </w:r>
    </w:p>
    <w:p w14:paraId="034A24A3" w14:textId="77777777" w:rsidR="00414500" w:rsidRPr="00C47D4B" w:rsidRDefault="00414500" w:rsidP="00266FA6">
      <w:pPr>
        <w:spacing w:line="360" w:lineRule="auto"/>
        <w:jc w:val="both"/>
        <w:rPr>
          <w:rStyle w:val="PageNumber"/>
          <w:rFonts w:cs="Arial"/>
        </w:rPr>
      </w:pPr>
      <w:r w:rsidRPr="00C47D4B">
        <w:rPr>
          <w:rStyle w:val="PageNumber"/>
          <w:rFonts w:cs="Arial"/>
        </w:rPr>
        <w:t>The main implementation partners are regional organisations and other institutions and stakeholders at regional level.</w:t>
      </w:r>
    </w:p>
    <w:p w14:paraId="4E6C3118" w14:textId="57A32679" w:rsidR="00414500" w:rsidRPr="00C47D4B" w:rsidRDefault="00414500" w:rsidP="00266FA6">
      <w:pPr>
        <w:pStyle w:val="ListParagraph"/>
        <w:keepNext/>
        <w:numPr>
          <w:ilvl w:val="1"/>
          <w:numId w:val="32"/>
        </w:numPr>
        <w:spacing w:after="0" w:line="360" w:lineRule="auto"/>
        <w:jc w:val="both"/>
        <w:rPr>
          <w:rFonts w:cs="Arial"/>
          <w:b/>
        </w:rPr>
      </w:pPr>
      <w:r w:rsidRPr="00C47D4B">
        <w:rPr>
          <w:rFonts w:cs="Arial"/>
          <w:b/>
        </w:rPr>
        <w:t xml:space="preserve"> Background information on the </w:t>
      </w:r>
      <w:r w:rsidR="00AD40C4" w:rsidRPr="00C47D4B">
        <w:rPr>
          <w:rFonts w:cs="Arial"/>
          <w:b/>
        </w:rPr>
        <w:t>EU</w:t>
      </w:r>
      <w:r w:rsidRPr="00C47D4B">
        <w:rPr>
          <w:rFonts w:cs="Arial"/>
          <w:b/>
        </w:rPr>
        <w:t>-</w:t>
      </w:r>
      <w:r w:rsidR="00AD40C4" w:rsidRPr="00C47D4B">
        <w:rPr>
          <w:rFonts w:cs="Arial"/>
          <w:b/>
        </w:rPr>
        <w:t xml:space="preserve">SADC </w:t>
      </w:r>
      <w:r w:rsidRPr="00C47D4B">
        <w:rPr>
          <w:rFonts w:cs="Arial"/>
          <w:b/>
        </w:rPr>
        <w:t>EPA</w:t>
      </w:r>
    </w:p>
    <w:p w14:paraId="27A4422F" w14:textId="0508FB03" w:rsidR="00414500" w:rsidRPr="00C47D4B" w:rsidRDefault="00414500" w:rsidP="00266FA6">
      <w:pPr>
        <w:spacing w:line="360" w:lineRule="auto"/>
      </w:pPr>
      <w:r w:rsidRPr="00C47D4B">
        <w:t>The Economic Partnership Agreements (EPAs) denote a set of comprehensive trade agreements between the European Union (EU) and the African, Caribbean and Pacific (ACP) states</w:t>
      </w:r>
      <w:r w:rsidR="00C741BD" w:rsidRPr="00C47D4B">
        <w:t xml:space="preserve"> (today: Organisation of African, Caribbean and Pacific States)</w:t>
      </w:r>
      <w:r w:rsidRPr="00C47D4B">
        <w:t xml:space="preserve">. These agreements aim </w:t>
      </w:r>
      <w:r w:rsidRPr="00C47D4B">
        <w:lastRenderedPageBreak/>
        <w:t xml:space="preserve">to extend beyond the scope of traditional trade agreements, and to create partnerships that implement trade in an effort towards sustainable development and regional integration. </w:t>
      </w:r>
    </w:p>
    <w:p w14:paraId="638BD519" w14:textId="4C149CD6" w:rsidR="00414500" w:rsidRPr="00C47D4B" w:rsidRDefault="00414500" w:rsidP="00266FA6">
      <w:pPr>
        <w:spacing w:line="360" w:lineRule="auto"/>
      </w:pPr>
      <w:r w:rsidRPr="00C47D4B">
        <w:t xml:space="preserve">Negotiations between the EU and the group of the Southern Africa Development Community (SADC) EPA countries (Botswana, </w:t>
      </w:r>
      <w:r w:rsidR="00AD40C4" w:rsidRPr="00C47D4B">
        <w:t xml:space="preserve">Eswatini, </w:t>
      </w:r>
      <w:r w:rsidRPr="00C47D4B">
        <w:t>Lesotho, Mozambique, Namibia</w:t>
      </w:r>
      <w:r w:rsidR="00AD40C4" w:rsidRPr="00C47D4B">
        <w:t xml:space="preserve"> and</w:t>
      </w:r>
      <w:r w:rsidRPr="00C47D4B">
        <w:t xml:space="preserve"> South Africa) were concluded in 2014 and the agreement was signed on 10th of June 2016 in Botswana and entered into force on October 10th</w:t>
      </w:r>
      <w:r w:rsidR="00AD40C4" w:rsidRPr="00C47D4B">
        <w:t>, 2016</w:t>
      </w:r>
      <w:r w:rsidRPr="00C47D4B">
        <w:t>. The agreement became the first regional EPA in Africa to be fully operational after Mozambique, the only non-SACU SADC EPA State, started applying the EPA in February 2018.</w:t>
      </w:r>
    </w:p>
    <w:p w14:paraId="36C724ED" w14:textId="7EB603C8" w:rsidR="00414500" w:rsidRPr="00C47D4B" w:rsidRDefault="00414500" w:rsidP="00266FA6">
      <w:pPr>
        <w:spacing w:line="360" w:lineRule="auto"/>
      </w:pPr>
      <w:r w:rsidRPr="00C47D4B">
        <w:t>EPAs are based on the principle of asymmetry and contain several provisions that reflect their developmental nature. Under the SADC EPA, the EU guarantees long-term duty-free and quota-free access to the European market for Botswana, Eswatini, Lesotho, Mozambique and Namibia. South Africa benefits from new market access that supplements the Trade, Development and Cooperation Agreement (TDCA) that governed its trade relations with the EU prior to the EPA. In turn, SADC EPA states will liberalise up to 86.2% (Mozambique 74%) of their total trade volume with transition periods of up to 12 years. Numerous sensitive products critical for local value addition are exempt from liberalisation and safeguards can be deployed when imports from the EU into the SADC EPA countries are growing too quickly.</w:t>
      </w:r>
    </w:p>
    <w:p w14:paraId="70D83620" w14:textId="7355F4F6" w:rsidR="00277618" w:rsidRPr="00C47D4B" w:rsidRDefault="001236B4" w:rsidP="001236B4">
      <w:pPr>
        <w:spacing w:line="360" w:lineRule="auto"/>
        <w:jc w:val="both"/>
      </w:pPr>
      <w:r w:rsidRPr="00C47D4B">
        <w:t>It is important to note that having an EPA in place does not automatically translate into increased and free trade flows, deeper regional integration and increased poverty reduction. Seizing the opportunities created by this agreement and mitigating its risks presumes that regional and national government bodies, the private sector and civil society have the necessary capacity to interpret and apply the provisions in the EPA in a way that supports sustainable development. The SADC EPA States will need support in building their trade capacity in order to make use of new market opportunities that the EPA provides for them and equally to be able to properly apply risk-mitigating measures such as safeguards.</w:t>
      </w:r>
    </w:p>
    <w:p w14:paraId="43A37BE0" w14:textId="38616E09" w:rsidR="001236B4" w:rsidRPr="00C47D4B" w:rsidRDefault="001236B4" w:rsidP="001236B4">
      <w:pPr>
        <w:spacing w:line="360" w:lineRule="auto"/>
        <w:jc w:val="both"/>
        <w:rPr>
          <w:lang w:val="en-US"/>
        </w:rPr>
      </w:pPr>
      <w:r w:rsidRPr="00C47D4B">
        <w:rPr>
          <w:lang w:val="en-US"/>
        </w:rPr>
        <w:t>Safeguard measures are defined by the WTO as “emergency" actions with respect to increased imports of products, where such imports have caused or threaten to cause serious injury to the importing Member's domestic industry (Article 2). Such measures, which in broad terms take the form of suspension of concessions or obligations, can consist of quantitative import restrictions or of duty increases to higher than bound rates. Safeguard measures are one of three types of contingent trade protection measures, along with anti-dumping and countervailing measures, available to WTO Members.</w:t>
      </w:r>
    </w:p>
    <w:p w14:paraId="6CDF8AA5" w14:textId="58DB51A6" w:rsidR="00414500" w:rsidRPr="00C47D4B" w:rsidRDefault="00414500" w:rsidP="00266FA6">
      <w:pPr>
        <w:spacing w:line="360" w:lineRule="auto"/>
        <w:jc w:val="both"/>
        <w:rPr>
          <w:rFonts w:cs="Arial"/>
          <w:b/>
          <w:lang w:val="en-US"/>
        </w:rPr>
      </w:pPr>
      <w:r w:rsidRPr="00C47D4B">
        <w:rPr>
          <w:rFonts w:cs="Arial"/>
          <w:b/>
          <w:lang w:val="en-US"/>
        </w:rPr>
        <w:lastRenderedPageBreak/>
        <w:t>1.3 Objectives</w:t>
      </w:r>
    </w:p>
    <w:p w14:paraId="56D6C9DC" w14:textId="77777777" w:rsidR="00414500" w:rsidRPr="00C47D4B" w:rsidRDefault="00414500" w:rsidP="00266FA6">
      <w:pPr>
        <w:spacing w:line="360" w:lineRule="auto"/>
        <w:jc w:val="both"/>
        <w:rPr>
          <w:rFonts w:cs="Arial"/>
          <w:u w:val="single"/>
          <w:lang w:val="en-US"/>
        </w:rPr>
      </w:pPr>
      <w:r w:rsidRPr="00C47D4B">
        <w:rPr>
          <w:rFonts w:cs="Arial"/>
          <w:u w:val="single"/>
          <w:lang w:val="en-US"/>
        </w:rPr>
        <w:t>1.3.1 Overall objective</w:t>
      </w:r>
    </w:p>
    <w:p w14:paraId="652F9A39" w14:textId="28CFD87C" w:rsidR="00E820DF" w:rsidRPr="00C47D4B" w:rsidRDefault="00FD0AC8" w:rsidP="00266FA6">
      <w:pPr>
        <w:spacing w:line="360" w:lineRule="auto"/>
        <w:jc w:val="both"/>
        <w:rPr>
          <w:rFonts w:cs="Arial"/>
        </w:rPr>
      </w:pPr>
      <w:bookmarkStart w:id="7" w:name="_Hlk73718013"/>
      <w:r w:rsidRPr="00C47D4B">
        <w:rPr>
          <w:rFonts w:cs="Arial"/>
        </w:rPr>
        <w:t>The overall objective of the capacity development support is to develop the technical capacities of five SADC EPA States in applying the safeguard measures provided for in Articles 34, 35, 36, 37 and 38 of the EU-SADC Economic Partnership Agreement.</w:t>
      </w:r>
      <w:r w:rsidR="001236B4" w:rsidRPr="00C47D4B">
        <w:rPr>
          <w:rFonts w:cs="Arial"/>
        </w:rPr>
        <w:t xml:space="preserve"> </w:t>
      </w:r>
    </w:p>
    <w:bookmarkEnd w:id="7"/>
    <w:p w14:paraId="396FF613" w14:textId="77777777" w:rsidR="00414500" w:rsidRPr="00C47D4B" w:rsidRDefault="00414500" w:rsidP="00266FA6">
      <w:pPr>
        <w:spacing w:line="360" w:lineRule="auto"/>
        <w:jc w:val="both"/>
        <w:rPr>
          <w:rFonts w:cs="Arial"/>
          <w:u w:val="single"/>
          <w:lang w:val="en-US"/>
        </w:rPr>
      </w:pPr>
      <w:r w:rsidRPr="00C47D4B">
        <w:rPr>
          <w:rFonts w:cs="Arial"/>
          <w:u w:val="single"/>
          <w:lang w:val="en-US"/>
        </w:rPr>
        <w:t>1.3.2 Specific Objective</w:t>
      </w:r>
    </w:p>
    <w:p w14:paraId="190F5436" w14:textId="55F2279D" w:rsidR="00277618" w:rsidRPr="00C47D4B" w:rsidRDefault="00414500" w:rsidP="00266FA6">
      <w:pPr>
        <w:spacing w:line="360" w:lineRule="auto"/>
        <w:jc w:val="both"/>
        <w:rPr>
          <w:rFonts w:cs="Arial"/>
        </w:rPr>
      </w:pPr>
      <w:r w:rsidRPr="00C47D4B">
        <w:rPr>
          <w:rFonts w:cs="Arial"/>
        </w:rPr>
        <w:t>The specific objective of this capacity building initiative is to enhance, through training</w:t>
      </w:r>
      <w:r w:rsidR="00E820DF" w:rsidRPr="00C47D4B">
        <w:rPr>
          <w:rFonts w:cs="Arial"/>
        </w:rPr>
        <w:t xml:space="preserve"> of trainers</w:t>
      </w:r>
      <w:r w:rsidRPr="00C47D4B">
        <w:rPr>
          <w:rFonts w:cs="Arial"/>
        </w:rPr>
        <w:t xml:space="preserve">, the technical skills of relevant </w:t>
      </w:r>
      <w:r w:rsidR="00FD0AC8" w:rsidRPr="00C47D4B">
        <w:rPr>
          <w:rFonts w:cs="Arial"/>
        </w:rPr>
        <w:t xml:space="preserve">public </w:t>
      </w:r>
      <w:r w:rsidRPr="00C47D4B">
        <w:rPr>
          <w:rFonts w:cs="Arial"/>
        </w:rPr>
        <w:t xml:space="preserve">officials </w:t>
      </w:r>
      <w:r w:rsidR="00C74311" w:rsidRPr="00C47D4B">
        <w:rPr>
          <w:rFonts w:cs="Arial"/>
        </w:rPr>
        <w:t xml:space="preserve">from competent departments of </w:t>
      </w:r>
      <w:r w:rsidR="00FD0AC8" w:rsidRPr="00C47D4B">
        <w:rPr>
          <w:rFonts w:cs="Arial"/>
        </w:rPr>
        <w:t>five</w:t>
      </w:r>
      <w:r w:rsidR="00C74311" w:rsidRPr="00C47D4B">
        <w:rPr>
          <w:rFonts w:cs="Arial"/>
        </w:rPr>
        <w:t xml:space="preserve"> SADC EPA countries </w:t>
      </w:r>
      <w:r w:rsidR="00AA2357" w:rsidRPr="00C47D4B">
        <w:rPr>
          <w:rFonts w:cs="Arial"/>
        </w:rPr>
        <w:t xml:space="preserve">(Botswana, Eswatini, Lesotho, Mozambique and Namibia) </w:t>
      </w:r>
      <w:r w:rsidR="00C74311" w:rsidRPr="00C47D4B">
        <w:rPr>
          <w:rFonts w:cs="Arial"/>
        </w:rPr>
        <w:t xml:space="preserve">on safeguard investigations </w:t>
      </w:r>
      <w:r w:rsidR="006E69A8" w:rsidRPr="00C47D4B">
        <w:rPr>
          <w:rFonts w:cs="Arial"/>
        </w:rPr>
        <w:t xml:space="preserve">and implementation </w:t>
      </w:r>
      <w:r w:rsidR="00C74311" w:rsidRPr="00C47D4B">
        <w:rPr>
          <w:rFonts w:cs="Arial"/>
        </w:rPr>
        <w:t xml:space="preserve">in combination with developing </w:t>
      </w:r>
      <w:r w:rsidR="00AA2357" w:rsidRPr="00C47D4B">
        <w:rPr>
          <w:rFonts w:cs="Arial"/>
        </w:rPr>
        <w:t>digital learning materials</w:t>
      </w:r>
      <w:r w:rsidR="00C74311" w:rsidRPr="00C47D4B">
        <w:rPr>
          <w:rFonts w:cs="Arial"/>
        </w:rPr>
        <w:t>.</w:t>
      </w:r>
      <w:r w:rsidR="00FD0AC8" w:rsidRPr="00C47D4B">
        <w:t xml:space="preserve"> </w:t>
      </w:r>
      <w:r w:rsidR="00FD0AC8" w:rsidRPr="00C47D4B">
        <w:rPr>
          <w:rFonts w:cs="Arial"/>
        </w:rPr>
        <w:t>It is expected that the same technical skills will also be useful in applying multilateral and any other safeguard measures the SADC EPA States may need to apply in their trade within SADC under the SADC Protocol on Trade and in Africa under the African Continental Free Trade Area (</w:t>
      </w:r>
      <w:proofErr w:type="spellStart"/>
      <w:r w:rsidR="00FD0AC8" w:rsidRPr="00C47D4B">
        <w:rPr>
          <w:rFonts w:cs="Arial"/>
        </w:rPr>
        <w:t>AfCFTA</w:t>
      </w:r>
      <w:proofErr w:type="spellEnd"/>
      <w:r w:rsidR="00FD0AC8" w:rsidRPr="00C47D4B">
        <w:rPr>
          <w:rFonts w:cs="Arial"/>
        </w:rPr>
        <w:t>).</w:t>
      </w:r>
    </w:p>
    <w:p w14:paraId="10F72D61" w14:textId="77777777" w:rsidR="00414500" w:rsidRPr="00C47D4B" w:rsidRDefault="00414500" w:rsidP="00266FA6">
      <w:pPr>
        <w:spacing w:line="360" w:lineRule="auto"/>
        <w:jc w:val="both"/>
        <w:rPr>
          <w:rFonts w:cs="Arial"/>
          <w:b/>
          <w:lang w:val="en-US"/>
        </w:rPr>
      </w:pPr>
      <w:r w:rsidRPr="00C47D4B">
        <w:rPr>
          <w:rFonts w:cs="Arial"/>
          <w:b/>
          <w:lang w:val="en-US"/>
        </w:rPr>
        <w:t>1.4 Expected Results</w:t>
      </w:r>
    </w:p>
    <w:p w14:paraId="759492CA" w14:textId="7B2479D6" w:rsidR="00414500" w:rsidRPr="00C47D4B" w:rsidRDefault="00053663" w:rsidP="00266FA6">
      <w:pPr>
        <w:spacing w:line="360" w:lineRule="auto"/>
        <w:jc w:val="both"/>
        <w:rPr>
          <w:rFonts w:cs="Arial"/>
          <w:lang w:val="en-US"/>
        </w:rPr>
      </w:pPr>
      <w:r w:rsidRPr="00C47D4B">
        <w:rPr>
          <w:rFonts w:cs="Arial"/>
          <w:lang w:val="en-US"/>
        </w:rPr>
        <w:t>Four</w:t>
      </w:r>
      <w:r w:rsidR="00414500" w:rsidRPr="00C47D4B">
        <w:rPr>
          <w:rFonts w:cs="Arial"/>
          <w:lang w:val="en-US"/>
        </w:rPr>
        <w:t xml:space="preserve"> key results are expected:</w:t>
      </w:r>
    </w:p>
    <w:p w14:paraId="2AF31AB0" w14:textId="5176E7EB" w:rsidR="00053663" w:rsidRPr="00C47D4B" w:rsidRDefault="00053663" w:rsidP="00053663">
      <w:pPr>
        <w:pStyle w:val="ListParagraph"/>
        <w:numPr>
          <w:ilvl w:val="0"/>
          <w:numId w:val="43"/>
        </w:numPr>
        <w:spacing w:line="360" w:lineRule="auto"/>
        <w:ind w:left="426"/>
        <w:jc w:val="both"/>
        <w:rPr>
          <w:rFonts w:cs="Arial"/>
          <w:lang w:val="en-US"/>
        </w:rPr>
      </w:pPr>
      <w:r w:rsidRPr="00C47D4B">
        <w:rPr>
          <w:rFonts w:cs="Arial"/>
          <w:lang w:val="en-US"/>
        </w:rPr>
        <w:t xml:space="preserve">Develop digital learning materials on safeguard provisions for subsequent use by trainers at national level. The trainers will be relevant public officials from </w:t>
      </w:r>
      <w:r w:rsidRPr="00C47D4B">
        <w:rPr>
          <w:rFonts w:cs="Arial"/>
        </w:rPr>
        <w:t>competent departments</w:t>
      </w:r>
      <w:r w:rsidRPr="00C47D4B">
        <w:rPr>
          <w:rFonts w:cs="Arial"/>
          <w:lang w:val="en-US"/>
        </w:rPr>
        <w:t xml:space="preserve"> of the SADC EPA countries and will be expected thereafter to take up the responsibilities of training other relevant public officials in conducting safeguard investigations under the SADC EPA.</w:t>
      </w:r>
    </w:p>
    <w:p w14:paraId="04751B23" w14:textId="489A6F77" w:rsidR="00C74311" w:rsidRPr="00C47D4B" w:rsidRDefault="001A5DE7" w:rsidP="00053663">
      <w:pPr>
        <w:pStyle w:val="ListParagraph"/>
        <w:numPr>
          <w:ilvl w:val="0"/>
          <w:numId w:val="43"/>
        </w:numPr>
        <w:spacing w:line="360" w:lineRule="auto"/>
        <w:ind w:left="426"/>
        <w:jc w:val="both"/>
        <w:rPr>
          <w:rFonts w:cs="Arial"/>
          <w:lang w:val="en-US"/>
        </w:rPr>
      </w:pPr>
      <w:r w:rsidRPr="00C47D4B">
        <w:rPr>
          <w:rFonts w:cs="Arial"/>
          <w:lang w:val="en-US"/>
        </w:rPr>
        <w:t xml:space="preserve">Hold </w:t>
      </w:r>
      <w:r w:rsidR="00A64E17" w:rsidRPr="00C47D4B">
        <w:rPr>
          <w:rFonts w:cs="Arial"/>
          <w:lang w:val="en-US"/>
        </w:rPr>
        <w:t>four</w:t>
      </w:r>
      <w:r w:rsidR="006E69A8" w:rsidRPr="00C47D4B">
        <w:rPr>
          <w:rFonts w:cs="Arial"/>
          <w:lang w:val="en-US"/>
        </w:rPr>
        <w:t xml:space="preserve"> 2-hour </w:t>
      </w:r>
      <w:r w:rsidR="00053663" w:rsidRPr="00C47D4B">
        <w:rPr>
          <w:rFonts w:cs="Arial"/>
          <w:lang w:val="en-US"/>
        </w:rPr>
        <w:t xml:space="preserve">virtual </w:t>
      </w:r>
      <w:r w:rsidRPr="00C47D4B">
        <w:rPr>
          <w:rFonts w:cs="Arial"/>
          <w:lang w:val="en-US"/>
        </w:rPr>
        <w:t>regional training</w:t>
      </w:r>
      <w:r w:rsidR="00CC0727" w:rsidRPr="00C47D4B">
        <w:rPr>
          <w:rFonts w:cs="Arial"/>
          <w:lang w:val="en-US"/>
        </w:rPr>
        <w:t xml:space="preserve"> workshops</w:t>
      </w:r>
      <w:r w:rsidR="008606E9">
        <w:rPr>
          <w:rFonts w:cs="Arial"/>
          <w:lang w:val="en-US"/>
        </w:rPr>
        <w:t xml:space="preserve"> </w:t>
      </w:r>
      <w:r w:rsidRPr="00C47D4B">
        <w:rPr>
          <w:rFonts w:cs="Arial"/>
          <w:lang w:val="en-US"/>
        </w:rPr>
        <w:t xml:space="preserve">on </w:t>
      </w:r>
      <w:r w:rsidR="00C74311" w:rsidRPr="00C47D4B">
        <w:rPr>
          <w:rFonts w:cs="Arial"/>
          <w:lang w:val="en-US"/>
        </w:rPr>
        <w:t>safeguard provisions</w:t>
      </w:r>
      <w:r w:rsidRPr="00C47D4B">
        <w:rPr>
          <w:rFonts w:cs="Arial"/>
          <w:lang w:val="en-US"/>
        </w:rPr>
        <w:t xml:space="preserve"> for trainers from </w:t>
      </w:r>
      <w:r w:rsidR="00FD0AC8" w:rsidRPr="00C47D4B">
        <w:rPr>
          <w:rFonts w:cs="Arial"/>
          <w:lang w:val="en-US"/>
        </w:rPr>
        <w:t>five</w:t>
      </w:r>
      <w:r w:rsidRPr="00C47D4B">
        <w:rPr>
          <w:rFonts w:cs="Arial"/>
          <w:lang w:val="en-US"/>
        </w:rPr>
        <w:t xml:space="preserve"> SADC EPA States to enhance their </w:t>
      </w:r>
      <w:r w:rsidR="00C74311" w:rsidRPr="00C47D4B">
        <w:rPr>
          <w:rFonts w:cs="Arial"/>
          <w:lang w:val="en-US"/>
        </w:rPr>
        <w:t>technical skills in conducting safeguard investigations under the SADC EPA</w:t>
      </w:r>
      <w:r w:rsidR="00AA2357" w:rsidRPr="00C47D4B">
        <w:rPr>
          <w:rFonts w:cs="Arial"/>
          <w:lang w:val="en-US"/>
        </w:rPr>
        <w:t xml:space="preserve"> and in teaching other public officials on the subject</w:t>
      </w:r>
      <w:r w:rsidR="00C74311" w:rsidRPr="00C47D4B">
        <w:rPr>
          <w:rFonts w:cs="Arial"/>
          <w:lang w:val="en-US"/>
        </w:rPr>
        <w:t xml:space="preserve">. </w:t>
      </w:r>
    </w:p>
    <w:p w14:paraId="1F57C95E" w14:textId="1406930B" w:rsidR="00053663" w:rsidRPr="00C47D4B" w:rsidRDefault="00053663" w:rsidP="002D3CF2">
      <w:pPr>
        <w:pStyle w:val="ListParagraph"/>
        <w:numPr>
          <w:ilvl w:val="0"/>
          <w:numId w:val="43"/>
        </w:numPr>
        <w:spacing w:line="360" w:lineRule="auto"/>
        <w:ind w:left="426"/>
        <w:jc w:val="both"/>
        <w:rPr>
          <w:rFonts w:cs="Arial"/>
          <w:lang w:val="en-US"/>
        </w:rPr>
      </w:pPr>
      <w:r w:rsidRPr="00C47D4B">
        <w:rPr>
          <w:rFonts w:cs="Arial"/>
          <w:lang w:val="en-US"/>
        </w:rPr>
        <w:t xml:space="preserve">Hold </w:t>
      </w:r>
      <w:r w:rsidR="006E5D8F" w:rsidRPr="00C47D4B">
        <w:rPr>
          <w:rFonts w:cs="Arial"/>
          <w:lang w:val="en-US"/>
        </w:rPr>
        <w:t>four 2-hour</w:t>
      </w:r>
      <w:r w:rsidRPr="00C47D4B">
        <w:rPr>
          <w:rFonts w:cs="Arial"/>
          <w:lang w:val="en-US"/>
        </w:rPr>
        <w:t xml:space="preserve"> national virtual </w:t>
      </w:r>
      <w:r w:rsidR="00CC0727" w:rsidRPr="00C47D4B">
        <w:rPr>
          <w:rFonts w:cs="Arial"/>
          <w:lang w:val="en-US"/>
        </w:rPr>
        <w:t>trainings</w:t>
      </w:r>
      <w:r w:rsidRPr="00C47D4B">
        <w:rPr>
          <w:rFonts w:cs="Arial"/>
          <w:lang w:val="en-US"/>
        </w:rPr>
        <w:t xml:space="preserve"> for each of the five countries where the participants can apply what they have learned, both their technical and methodological skills, under the supervision of the trainers.</w:t>
      </w:r>
    </w:p>
    <w:p w14:paraId="08BF1869" w14:textId="34C295E7" w:rsidR="00CC0727" w:rsidRPr="00C47D4B" w:rsidRDefault="00CC0727" w:rsidP="002D3CF2">
      <w:pPr>
        <w:pStyle w:val="ListParagraph"/>
        <w:numPr>
          <w:ilvl w:val="0"/>
          <w:numId w:val="43"/>
        </w:numPr>
        <w:spacing w:line="360" w:lineRule="auto"/>
        <w:ind w:left="426"/>
        <w:jc w:val="both"/>
        <w:rPr>
          <w:rFonts w:cs="Arial"/>
          <w:lang w:val="en-US"/>
        </w:rPr>
      </w:pPr>
      <w:r w:rsidRPr="00C47D4B">
        <w:rPr>
          <w:rFonts w:cs="Arial"/>
          <w:lang w:val="en-US"/>
        </w:rPr>
        <w:t>Hold one 2-hour wrap-up workshop with all five SADC EPA states for an exchange and open Q&amp;A session after the national trainings.</w:t>
      </w:r>
    </w:p>
    <w:p w14:paraId="5EC50149" w14:textId="09E73F18" w:rsidR="006633B1" w:rsidRPr="00C47D4B" w:rsidRDefault="006633B1" w:rsidP="002D3CF2">
      <w:pPr>
        <w:pStyle w:val="ListParagraph"/>
        <w:numPr>
          <w:ilvl w:val="0"/>
          <w:numId w:val="43"/>
        </w:numPr>
        <w:spacing w:line="360" w:lineRule="auto"/>
        <w:ind w:left="426"/>
        <w:jc w:val="both"/>
        <w:rPr>
          <w:rFonts w:cs="Arial"/>
          <w:lang w:val="en-US"/>
        </w:rPr>
      </w:pPr>
      <w:r w:rsidRPr="00C47D4B">
        <w:rPr>
          <w:rFonts w:cs="Arial"/>
          <w:lang w:val="en-US"/>
        </w:rPr>
        <w:lastRenderedPageBreak/>
        <w:t xml:space="preserve">Hold </w:t>
      </w:r>
      <w:r w:rsidR="00AF47C7" w:rsidRPr="00C47D4B">
        <w:rPr>
          <w:rFonts w:cs="Arial"/>
          <w:lang w:val="en-US"/>
        </w:rPr>
        <w:t>one</w:t>
      </w:r>
      <w:r w:rsidR="006E5D8F" w:rsidRPr="00C47D4B">
        <w:rPr>
          <w:rFonts w:cs="Arial"/>
          <w:lang w:val="en-US"/>
        </w:rPr>
        <w:t xml:space="preserve"> 2</w:t>
      </w:r>
      <w:r w:rsidR="00A64E17" w:rsidRPr="00C47D4B">
        <w:rPr>
          <w:rFonts w:cs="Arial"/>
          <w:lang w:val="en-US"/>
        </w:rPr>
        <w:t>-</w:t>
      </w:r>
      <w:r w:rsidR="006E5D8F" w:rsidRPr="00C47D4B">
        <w:rPr>
          <w:rFonts w:cs="Arial"/>
          <w:lang w:val="en-US"/>
        </w:rPr>
        <w:t>hour</w:t>
      </w:r>
      <w:r w:rsidRPr="00C47D4B">
        <w:rPr>
          <w:rFonts w:cs="Arial"/>
          <w:lang w:val="en-US"/>
        </w:rPr>
        <w:t xml:space="preserve"> regional workshop with all five SADC EPA states </w:t>
      </w:r>
      <w:r w:rsidR="00293506" w:rsidRPr="00C47D4B">
        <w:rPr>
          <w:rFonts w:cs="Arial"/>
          <w:lang w:val="en-US"/>
        </w:rPr>
        <w:t xml:space="preserve">two to three months </w:t>
      </w:r>
      <w:r w:rsidRPr="00C47D4B">
        <w:rPr>
          <w:rFonts w:cs="Arial"/>
          <w:lang w:val="en-US"/>
        </w:rPr>
        <w:t>after the last national workshop to gather participants' experiences</w:t>
      </w:r>
      <w:r w:rsidR="00897D72" w:rsidRPr="00C47D4B">
        <w:rPr>
          <w:rFonts w:cs="Arial"/>
          <w:lang w:val="en-US"/>
        </w:rPr>
        <w:t xml:space="preserve"> </w:t>
      </w:r>
      <w:r w:rsidRPr="00C47D4B">
        <w:rPr>
          <w:rFonts w:cs="Arial"/>
          <w:lang w:val="en-US"/>
        </w:rPr>
        <w:t>and address outstanding issues.</w:t>
      </w:r>
    </w:p>
    <w:p w14:paraId="0D04C49A" w14:textId="6686747D" w:rsidR="008F0375" w:rsidRPr="00C47D4B" w:rsidRDefault="008F0375" w:rsidP="00266FA6">
      <w:pPr>
        <w:pStyle w:val="Heading1"/>
        <w:numPr>
          <w:ilvl w:val="0"/>
          <w:numId w:val="1"/>
        </w:numPr>
        <w:spacing w:line="360" w:lineRule="auto"/>
        <w:rPr>
          <w:szCs w:val="22"/>
        </w:rPr>
      </w:pPr>
      <w:bookmarkStart w:id="8" w:name="_Ref508121704"/>
      <w:bookmarkStart w:id="9" w:name="_Ref508121798"/>
      <w:bookmarkStart w:id="10" w:name="_Ref508122104"/>
      <w:bookmarkStart w:id="11" w:name="_Ref508122514"/>
      <w:bookmarkStart w:id="12" w:name="_Ref508122551"/>
      <w:bookmarkStart w:id="13" w:name="_Ref508122617"/>
      <w:bookmarkStart w:id="14" w:name="_Toc508619996"/>
      <w:bookmarkStart w:id="15" w:name="_Toc70079470"/>
      <w:r w:rsidRPr="00C47D4B">
        <w:rPr>
          <w:szCs w:val="22"/>
        </w:rPr>
        <w:t xml:space="preserve">Tasks to be performed by </w:t>
      </w:r>
      <w:r w:rsidR="00F3511B" w:rsidRPr="00C47D4B">
        <w:rPr>
          <w:szCs w:val="22"/>
        </w:rPr>
        <w:t xml:space="preserve">the </w:t>
      </w:r>
      <w:r w:rsidRPr="00C47D4B">
        <w:rPr>
          <w:szCs w:val="22"/>
        </w:rPr>
        <w:t>contract</w:t>
      </w:r>
      <w:bookmarkEnd w:id="8"/>
      <w:bookmarkEnd w:id="9"/>
      <w:bookmarkEnd w:id="10"/>
      <w:bookmarkEnd w:id="11"/>
      <w:bookmarkEnd w:id="12"/>
      <w:bookmarkEnd w:id="13"/>
      <w:bookmarkEnd w:id="14"/>
      <w:bookmarkEnd w:id="15"/>
      <w:r w:rsidR="00A15160">
        <w:rPr>
          <w:szCs w:val="22"/>
        </w:rPr>
        <w:t>ed organisation</w:t>
      </w:r>
    </w:p>
    <w:p w14:paraId="0AF71247" w14:textId="2C176692" w:rsidR="00980CBC" w:rsidRPr="00C47D4B" w:rsidRDefault="00ED7487" w:rsidP="00266FA6">
      <w:pPr>
        <w:spacing w:line="360" w:lineRule="auto"/>
      </w:pPr>
      <w:r w:rsidRPr="00C47D4B">
        <w:t xml:space="preserve">The </w:t>
      </w:r>
      <w:r w:rsidR="00A15160">
        <w:t>organisation</w:t>
      </w:r>
      <w:r w:rsidRPr="00C47D4B">
        <w:t xml:space="preserve"> is responsible for providing the following services</w:t>
      </w:r>
      <w:r w:rsidR="00C30278" w:rsidRPr="00C47D4B">
        <w:t xml:space="preserve"> within the timeframes indicated</w:t>
      </w:r>
      <w:r w:rsidR="0004680E" w:rsidRPr="00C47D4B">
        <w:t>. All services are expected to be provided virtually</w:t>
      </w:r>
      <w:r w:rsidR="00136FC1" w:rsidRPr="00C47D4B">
        <w:t xml:space="preserve"> and in English language</w:t>
      </w:r>
      <w:r w:rsidRPr="00C47D4B">
        <w:t>:</w:t>
      </w:r>
    </w:p>
    <w:p w14:paraId="4384E876" w14:textId="1D0870EE" w:rsidR="00D50F9B" w:rsidRPr="00C47D4B" w:rsidRDefault="00D50F9B" w:rsidP="00266FA6">
      <w:pPr>
        <w:pStyle w:val="NoSpacing"/>
        <w:numPr>
          <w:ilvl w:val="1"/>
          <w:numId w:val="33"/>
        </w:numPr>
        <w:spacing w:line="360" w:lineRule="auto"/>
        <w:jc w:val="both"/>
        <w:rPr>
          <w:rFonts w:cs="Arial"/>
        </w:rPr>
      </w:pPr>
      <w:r w:rsidRPr="00C47D4B">
        <w:rPr>
          <w:rFonts w:cs="Arial"/>
        </w:rPr>
        <w:t xml:space="preserve">Prepare and submit </w:t>
      </w:r>
      <w:r w:rsidRPr="00C47D4B">
        <w:rPr>
          <w:rFonts w:cs="Arial"/>
          <w:u w:val="single"/>
        </w:rPr>
        <w:t>Inception Report</w:t>
      </w:r>
      <w:r w:rsidRPr="00C47D4B">
        <w:rPr>
          <w:rFonts w:cs="Arial"/>
        </w:rPr>
        <w:t xml:space="preserve"> </w:t>
      </w:r>
      <w:r w:rsidR="004F149E" w:rsidRPr="00C47D4B">
        <w:rPr>
          <w:rFonts w:cs="Arial"/>
        </w:rPr>
        <w:t xml:space="preserve">which </w:t>
      </w:r>
      <w:r w:rsidRPr="00C47D4B">
        <w:rPr>
          <w:rFonts w:cs="Arial"/>
        </w:rPr>
        <w:t xml:space="preserve">highlights understanding of the scope of work, the approach and methodology, </w:t>
      </w:r>
      <w:r w:rsidR="00546A7E" w:rsidRPr="00C47D4B">
        <w:rPr>
          <w:rFonts w:cs="Arial"/>
        </w:rPr>
        <w:t xml:space="preserve">templates for </w:t>
      </w:r>
      <w:r w:rsidRPr="00C47D4B">
        <w:rPr>
          <w:rFonts w:cs="Arial"/>
        </w:rPr>
        <w:t xml:space="preserve">deliverables </w:t>
      </w:r>
      <w:r w:rsidR="00546A7E" w:rsidRPr="00C47D4B">
        <w:rPr>
          <w:rFonts w:cs="Arial"/>
        </w:rPr>
        <w:t xml:space="preserve">like the training manual, </w:t>
      </w:r>
      <w:r w:rsidRPr="00C47D4B">
        <w:rPr>
          <w:rFonts w:cs="Arial"/>
        </w:rPr>
        <w:t>expected results and risks</w:t>
      </w:r>
      <w:r w:rsidR="00546A7E" w:rsidRPr="00C47D4B">
        <w:rPr>
          <w:rFonts w:cs="Arial"/>
        </w:rPr>
        <w:t xml:space="preserve"> as well as</w:t>
      </w:r>
      <w:r w:rsidRPr="00C47D4B">
        <w:rPr>
          <w:rFonts w:cs="Arial"/>
        </w:rPr>
        <w:t xml:space="preserve"> an implementation schedule</w:t>
      </w:r>
      <w:r w:rsidR="00881708" w:rsidRPr="00C47D4B">
        <w:rPr>
          <w:rFonts w:cs="Arial"/>
        </w:rPr>
        <w:t xml:space="preserve"> </w:t>
      </w:r>
      <w:r w:rsidR="0004680E" w:rsidRPr="00C47D4B">
        <w:rPr>
          <w:rFonts w:cs="Arial"/>
        </w:rPr>
        <w:t xml:space="preserve">for discussion with GIZ project </w:t>
      </w:r>
      <w:r w:rsidR="00B9180E" w:rsidRPr="00C47D4B">
        <w:rPr>
          <w:rFonts w:cs="Arial"/>
        </w:rPr>
        <w:t>(</w:t>
      </w:r>
      <w:r w:rsidR="00306030" w:rsidRPr="00C47D4B">
        <w:rPr>
          <w:rFonts w:cs="Arial"/>
        </w:rPr>
        <w:t>2</w:t>
      </w:r>
      <w:r w:rsidR="00B9180E" w:rsidRPr="00C47D4B">
        <w:rPr>
          <w:rFonts w:cs="Arial"/>
        </w:rPr>
        <w:t xml:space="preserve"> da</w:t>
      </w:r>
      <w:r w:rsidR="00587C6D" w:rsidRPr="00C47D4B">
        <w:rPr>
          <w:rFonts w:cs="Arial"/>
        </w:rPr>
        <w:t>y</w:t>
      </w:r>
      <w:r w:rsidR="00306030" w:rsidRPr="00C47D4B">
        <w:rPr>
          <w:rFonts w:cs="Arial"/>
        </w:rPr>
        <w:t>s</w:t>
      </w:r>
      <w:r w:rsidR="00587C6D" w:rsidRPr="00C47D4B">
        <w:rPr>
          <w:rFonts w:cs="Arial"/>
        </w:rPr>
        <w:t>).</w:t>
      </w:r>
      <w:r w:rsidR="00AF4546" w:rsidRPr="00C47D4B">
        <w:rPr>
          <w:rFonts w:cs="Arial"/>
        </w:rPr>
        <w:t xml:space="preserve"> </w:t>
      </w:r>
    </w:p>
    <w:p w14:paraId="5B2CFEC3" w14:textId="25089C90" w:rsidR="00690948" w:rsidRPr="00C47D4B" w:rsidRDefault="00BD5860" w:rsidP="00F22964">
      <w:pPr>
        <w:pStyle w:val="NoSpacing"/>
        <w:numPr>
          <w:ilvl w:val="1"/>
          <w:numId w:val="33"/>
        </w:numPr>
        <w:spacing w:after="120" w:line="360" w:lineRule="auto"/>
        <w:ind w:left="357" w:hanging="357"/>
        <w:jc w:val="both"/>
        <w:rPr>
          <w:rFonts w:cs="Arial"/>
        </w:rPr>
      </w:pPr>
      <w:r w:rsidRPr="00C47D4B">
        <w:rPr>
          <w:rFonts w:cs="Arial"/>
        </w:rPr>
        <w:t xml:space="preserve">Develop </w:t>
      </w:r>
      <w:r w:rsidR="00AA2357" w:rsidRPr="00C47D4B">
        <w:rPr>
          <w:rFonts w:cs="Arial"/>
          <w:u w:val="single"/>
        </w:rPr>
        <w:t>digital learning materials</w:t>
      </w:r>
      <w:r w:rsidR="00AA2357" w:rsidRPr="00C47D4B">
        <w:rPr>
          <w:rFonts w:cs="Arial"/>
        </w:rPr>
        <w:t xml:space="preserve"> </w:t>
      </w:r>
      <w:r w:rsidRPr="00C47D4B">
        <w:rPr>
          <w:rFonts w:cs="Arial"/>
        </w:rPr>
        <w:t>on safeguard provisions under the SADC-EU EPA</w:t>
      </w:r>
      <w:r w:rsidR="00AA2357" w:rsidRPr="00C47D4B">
        <w:rPr>
          <w:rFonts w:cs="Arial"/>
        </w:rPr>
        <w:t>.</w:t>
      </w:r>
      <w:r w:rsidR="00690948" w:rsidRPr="00C47D4B">
        <w:rPr>
          <w:rFonts w:cs="Arial"/>
        </w:rPr>
        <w:t xml:space="preserve"> </w:t>
      </w:r>
      <w:r w:rsidR="00AA2357" w:rsidRPr="00C47D4B">
        <w:rPr>
          <w:rFonts w:cs="Arial"/>
        </w:rPr>
        <w:t xml:space="preserve">For this activity, the handbook “Capacity Building on Trade Remedies under the SADC-EU EPA – Handbook on Trade Defence Instruments (Focus on Bilateral Safeguards in the SADC - EU EPA)” </w:t>
      </w:r>
      <w:r w:rsidRPr="00C47D4B">
        <w:rPr>
          <w:rFonts w:cs="Arial"/>
        </w:rPr>
        <w:t xml:space="preserve">which </w:t>
      </w:r>
      <w:r w:rsidR="00AA2357" w:rsidRPr="00C47D4B">
        <w:rPr>
          <w:rFonts w:cs="Arial"/>
        </w:rPr>
        <w:t xml:space="preserve">has been produced under a previous contract can be used as a starting point. </w:t>
      </w:r>
      <w:r w:rsidR="00690948" w:rsidRPr="00C47D4B">
        <w:rPr>
          <w:rFonts w:cs="Arial"/>
        </w:rPr>
        <w:t>A prerequisite for the creation of the materials is that they continue to be available and can be used free of charge by all participants after the training</w:t>
      </w:r>
      <w:r w:rsidR="007A11B1" w:rsidRPr="00C47D4B">
        <w:rPr>
          <w:rFonts w:cs="Arial"/>
        </w:rPr>
        <w:t>. The design</w:t>
      </w:r>
      <w:r w:rsidR="003F72BE" w:rsidRPr="00C47D4B">
        <w:rPr>
          <w:rFonts w:cs="Arial"/>
        </w:rPr>
        <w:t xml:space="preserve"> of the materials</w:t>
      </w:r>
      <w:r w:rsidR="007A11B1" w:rsidRPr="00C47D4B">
        <w:rPr>
          <w:rFonts w:cs="Arial"/>
        </w:rPr>
        <w:t xml:space="preserve"> must be agreed with the GIZ NEW project</w:t>
      </w:r>
      <w:r w:rsidR="006633B1" w:rsidRPr="00C47D4B">
        <w:rPr>
          <w:rFonts w:cs="Arial"/>
        </w:rPr>
        <w:t xml:space="preserve"> </w:t>
      </w:r>
      <w:r w:rsidRPr="00C47D4B">
        <w:rPr>
          <w:rFonts w:cs="Arial"/>
        </w:rPr>
        <w:t>(</w:t>
      </w:r>
      <w:r w:rsidR="002D393A" w:rsidRPr="00C47D4B">
        <w:rPr>
          <w:rFonts w:cs="Arial"/>
        </w:rPr>
        <w:t>30</w:t>
      </w:r>
      <w:r w:rsidR="00D3355F" w:rsidRPr="00C47D4B">
        <w:rPr>
          <w:rFonts w:cs="Arial"/>
        </w:rPr>
        <w:t xml:space="preserve"> </w:t>
      </w:r>
      <w:r w:rsidRPr="00C47D4B">
        <w:rPr>
          <w:rFonts w:cs="Arial"/>
        </w:rPr>
        <w:t>days).</w:t>
      </w:r>
      <w:r w:rsidR="00690948" w:rsidRPr="00C47D4B">
        <w:rPr>
          <w:rFonts w:cs="Arial"/>
        </w:rPr>
        <w:t xml:space="preserve"> </w:t>
      </w:r>
    </w:p>
    <w:p w14:paraId="09D7E1A1" w14:textId="6978AD01" w:rsidR="009438E2" w:rsidRPr="00C47D4B" w:rsidRDefault="00690948" w:rsidP="00F22964">
      <w:pPr>
        <w:pStyle w:val="NoSpacing"/>
        <w:spacing w:after="120" w:line="360" w:lineRule="auto"/>
        <w:ind w:left="357"/>
        <w:jc w:val="both"/>
        <w:rPr>
          <w:rFonts w:cs="Arial"/>
        </w:rPr>
      </w:pPr>
      <w:r w:rsidRPr="00C47D4B">
        <w:rPr>
          <w:rFonts w:cs="Arial"/>
        </w:rPr>
        <w:t xml:space="preserve">In this regard the </w:t>
      </w:r>
      <w:r w:rsidR="00A15160">
        <w:rPr>
          <w:rFonts w:cs="Arial"/>
        </w:rPr>
        <w:t>organisation</w:t>
      </w:r>
      <w:r w:rsidRPr="00C47D4B">
        <w:rPr>
          <w:rFonts w:cs="Arial"/>
        </w:rPr>
        <w:t xml:space="preserve"> will be expected to:</w:t>
      </w:r>
    </w:p>
    <w:p w14:paraId="6E2543A6" w14:textId="1A4AE705" w:rsidR="00285F0A" w:rsidRPr="00C47D4B" w:rsidRDefault="00285F0A" w:rsidP="00F22964">
      <w:pPr>
        <w:pStyle w:val="ListParagraph"/>
        <w:numPr>
          <w:ilvl w:val="2"/>
          <w:numId w:val="33"/>
        </w:numPr>
        <w:spacing w:line="360" w:lineRule="auto"/>
        <w:ind w:hanging="436"/>
        <w:rPr>
          <w:rFonts w:cs="Arial"/>
        </w:rPr>
      </w:pPr>
      <w:r w:rsidRPr="00C47D4B">
        <w:rPr>
          <w:rFonts w:cs="Arial"/>
        </w:rPr>
        <w:t xml:space="preserve">Prepare the </w:t>
      </w:r>
      <w:r w:rsidRPr="00C47D4B">
        <w:rPr>
          <w:rFonts w:cs="Arial"/>
          <w:u w:val="single"/>
        </w:rPr>
        <w:t>training materials suitable for the virtual training</w:t>
      </w:r>
      <w:r w:rsidRPr="00C47D4B">
        <w:rPr>
          <w:rFonts w:cs="Arial"/>
        </w:rPr>
        <w:t xml:space="preserve"> and self-study – presentations, digital handouts, educational videos, step-by-step-</w:t>
      </w:r>
      <w:r w:rsidRPr="00C47D4B">
        <w:t>i</w:t>
      </w:r>
      <w:r w:rsidRPr="00C47D4B">
        <w:rPr>
          <w:rFonts w:cs="Arial"/>
        </w:rPr>
        <w:t xml:space="preserve">nstructions for conducting investigations, </w:t>
      </w:r>
      <w:r w:rsidR="00E04AEE" w:rsidRPr="00C47D4B">
        <w:rPr>
          <w:rFonts w:cs="Arial"/>
        </w:rPr>
        <w:t xml:space="preserve">quizzes, </w:t>
      </w:r>
      <w:r w:rsidRPr="00C47D4B">
        <w:rPr>
          <w:rFonts w:cs="Arial"/>
        </w:rPr>
        <w:t>exercises, case studies and any other necessary or relevant materials.</w:t>
      </w:r>
    </w:p>
    <w:p w14:paraId="77D92358" w14:textId="0E875B70" w:rsidR="00690948" w:rsidRPr="00C47D4B" w:rsidRDefault="00285F0A" w:rsidP="00F22964">
      <w:pPr>
        <w:pStyle w:val="ListParagraph"/>
        <w:numPr>
          <w:ilvl w:val="2"/>
          <w:numId w:val="33"/>
        </w:numPr>
        <w:spacing w:line="360" w:lineRule="auto"/>
        <w:ind w:left="721" w:hanging="437"/>
        <w:contextualSpacing w:val="0"/>
        <w:rPr>
          <w:rFonts w:cs="Arial"/>
        </w:rPr>
      </w:pPr>
      <w:r w:rsidRPr="00C47D4B">
        <w:rPr>
          <w:rFonts w:cs="Arial"/>
        </w:rPr>
        <w:t xml:space="preserve">Prepare a </w:t>
      </w:r>
      <w:r w:rsidRPr="00C47D4B">
        <w:rPr>
          <w:rFonts w:cs="Arial"/>
          <w:u w:val="single"/>
        </w:rPr>
        <w:t>training manual for subsequent use by the trainers</w:t>
      </w:r>
      <w:r w:rsidRPr="00C47D4B">
        <w:rPr>
          <w:rFonts w:cs="Arial"/>
        </w:rPr>
        <w:t xml:space="preserve"> during their training of other officials. </w:t>
      </w:r>
      <w:r w:rsidR="000E2C6C" w:rsidRPr="00C47D4B">
        <w:rPr>
          <w:rFonts w:cs="Arial"/>
        </w:rPr>
        <w:t>As this will be a train-the-trainer</w:t>
      </w:r>
      <w:r w:rsidR="00114EA6" w:rsidRPr="00C47D4B">
        <w:rPr>
          <w:rFonts w:cs="Arial"/>
        </w:rPr>
        <w:t>s</w:t>
      </w:r>
      <w:r w:rsidR="000E2C6C" w:rsidRPr="00C47D4B">
        <w:rPr>
          <w:rFonts w:cs="Arial"/>
        </w:rPr>
        <w:t xml:space="preserve"> workshop, the manual should cover relevant contents, materials, (open source) tools and data sources that the trainers may use to train others as well as training methodologies and approaches for further application. </w:t>
      </w:r>
      <w:r w:rsidR="00F4618A" w:rsidRPr="00C47D4B">
        <w:rPr>
          <w:rFonts w:cs="Arial"/>
        </w:rPr>
        <w:t>Th</w:t>
      </w:r>
      <w:r w:rsidR="000E2C6C" w:rsidRPr="00C47D4B">
        <w:rPr>
          <w:rFonts w:cs="Arial"/>
        </w:rPr>
        <w:t>e</w:t>
      </w:r>
      <w:r w:rsidR="00F4618A" w:rsidRPr="00C47D4B">
        <w:rPr>
          <w:rFonts w:cs="Arial"/>
        </w:rPr>
        <w:t xml:space="preserve"> training manual shall be translated into Portuguese for participants from Mozambique before the </w:t>
      </w:r>
      <w:r w:rsidR="000E2C6C" w:rsidRPr="00C47D4B">
        <w:rPr>
          <w:rFonts w:cs="Arial"/>
        </w:rPr>
        <w:t xml:space="preserve">start of the </w:t>
      </w:r>
      <w:r w:rsidR="00F4618A" w:rsidRPr="00C47D4B">
        <w:rPr>
          <w:rFonts w:cs="Arial"/>
        </w:rPr>
        <w:t xml:space="preserve">trainings. </w:t>
      </w:r>
    </w:p>
    <w:p w14:paraId="5B8A5597" w14:textId="7AA65D93" w:rsidR="00F05A4B" w:rsidRPr="00C47D4B" w:rsidRDefault="00F05A4B" w:rsidP="00F05A4B">
      <w:pPr>
        <w:pStyle w:val="NoSpacing"/>
        <w:numPr>
          <w:ilvl w:val="1"/>
          <w:numId w:val="33"/>
        </w:numPr>
        <w:spacing w:after="0" w:line="360" w:lineRule="auto"/>
        <w:jc w:val="both"/>
        <w:rPr>
          <w:rStyle w:val="Heading3Char"/>
          <w:rFonts w:cs="Arial"/>
          <w:b w:val="0"/>
        </w:rPr>
      </w:pPr>
      <w:r w:rsidRPr="00C47D4B">
        <w:rPr>
          <w:rStyle w:val="Heading3Char"/>
          <w:rFonts w:cs="Arial"/>
          <w:b w:val="0"/>
        </w:rPr>
        <w:t>Organise and conduct the virtual Train-the-Trainer</w:t>
      </w:r>
      <w:r w:rsidR="00CC0727" w:rsidRPr="00C47D4B">
        <w:rPr>
          <w:rStyle w:val="Heading3Char"/>
          <w:rFonts w:cs="Arial"/>
          <w:b w:val="0"/>
        </w:rPr>
        <w:t>s</w:t>
      </w:r>
      <w:r w:rsidRPr="00C47D4B">
        <w:rPr>
          <w:rStyle w:val="Heading3Char"/>
          <w:rFonts w:cs="Arial"/>
          <w:b w:val="0"/>
        </w:rPr>
        <w:t xml:space="preserve"> workshops on SADC EPA safeguards </w:t>
      </w:r>
      <w:r w:rsidR="000E2C6C" w:rsidRPr="00C47D4B">
        <w:rPr>
          <w:rFonts w:cs="Arial"/>
        </w:rPr>
        <w:t>(up to 5</w:t>
      </w:r>
      <w:r w:rsidR="00E04D39" w:rsidRPr="00C47D4B">
        <w:rPr>
          <w:rFonts w:cs="Arial"/>
        </w:rPr>
        <w:t>2</w:t>
      </w:r>
      <w:r w:rsidR="000E2C6C" w:rsidRPr="00C47D4B">
        <w:rPr>
          <w:rFonts w:cs="Arial"/>
        </w:rPr>
        <w:t xml:space="preserve"> hours in total)</w:t>
      </w:r>
      <w:r w:rsidR="000E2C6C" w:rsidRPr="00C47D4B">
        <w:rPr>
          <w:rFonts w:eastAsia="Calibri" w:cs="Arial"/>
        </w:rPr>
        <w:t>. Of the 5</w:t>
      </w:r>
      <w:r w:rsidR="00E04D39" w:rsidRPr="00C47D4B">
        <w:rPr>
          <w:rFonts w:eastAsia="Calibri" w:cs="Arial"/>
        </w:rPr>
        <w:t>2</w:t>
      </w:r>
      <w:r w:rsidR="000E2C6C" w:rsidRPr="00C47D4B">
        <w:rPr>
          <w:rFonts w:eastAsia="Calibri" w:cs="Arial"/>
        </w:rPr>
        <w:t xml:space="preserve"> hours, 8 hours are to be used for regional trainings involving all five SADC EPA states. This will be followed by 8 hours of national training </w:t>
      </w:r>
      <w:r w:rsidR="000E2C6C" w:rsidRPr="00C47D4B">
        <w:rPr>
          <w:rFonts w:eastAsia="Calibri" w:cs="Arial"/>
        </w:rPr>
        <w:lastRenderedPageBreak/>
        <w:t>sessions for each of the five member states (40 hours in total for national trainings).</w:t>
      </w:r>
      <w:r w:rsidR="00E04D39" w:rsidRPr="00C47D4B">
        <w:rPr>
          <w:rFonts w:eastAsia="Calibri" w:cs="Arial"/>
        </w:rPr>
        <w:t xml:space="preserve"> In the end, two regional workshops will be held for exchange and asking questions</w:t>
      </w:r>
      <w:r w:rsidR="00DC02CF" w:rsidRPr="00C47D4B">
        <w:rPr>
          <w:rStyle w:val="Heading3Char"/>
          <w:rFonts w:cs="Arial"/>
          <w:b w:val="0"/>
        </w:rPr>
        <w:t xml:space="preserve">. </w:t>
      </w:r>
      <w:r w:rsidR="00946030" w:rsidRPr="00C47D4B">
        <w:rPr>
          <w:rStyle w:val="Heading3Char"/>
          <w:rFonts w:cs="Arial"/>
          <w:b w:val="0"/>
        </w:rPr>
        <w:t>Up to 10 people from each of the five SADC EPA</w:t>
      </w:r>
      <w:r w:rsidR="008B3639" w:rsidRPr="00C47D4B">
        <w:rPr>
          <w:rStyle w:val="Heading3Char"/>
          <w:rFonts w:cs="Arial"/>
          <w:b w:val="0"/>
        </w:rPr>
        <w:t xml:space="preserve"> states</w:t>
      </w:r>
      <w:r w:rsidR="00946030" w:rsidRPr="00C47D4B">
        <w:rPr>
          <w:rStyle w:val="Heading3Char"/>
          <w:rFonts w:cs="Arial"/>
          <w:b w:val="0"/>
        </w:rPr>
        <w:t xml:space="preserve"> are expected to participate</w:t>
      </w:r>
      <w:r w:rsidR="008B3639" w:rsidRPr="00C47D4B">
        <w:rPr>
          <w:rStyle w:val="Heading3Char"/>
          <w:rFonts w:cs="Arial"/>
          <w:b w:val="0"/>
        </w:rPr>
        <w:t xml:space="preserve"> (in total 50 participants)</w:t>
      </w:r>
      <w:r w:rsidR="00946030" w:rsidRPr="00C47D4B">
        <w:rPr>
          <w:rStyle w:val="Heading3Char"/>
          <w:rFonts w:cs="Arial"/>
          <w:b w:val="0"/>
        </w:rPr>
        <w:t xml:space="preserve">. The group of participants will be composed of officials from </w:t>
      </w:r>
      <w:r w:rsidR="008B3639" w:rsidRPr="00C47D4B">
        <w:rPr>
          <w:rStyle w:val="Heading3Char"/>
          <w:rFonts w:cs="Arial"/>
          <w:b w:val="0"/>
        </w:rPr>
        <w:t xml:space="preserve">trade </w:t>
      </w:r>
      <w:r w:rsidR="00946030" w:rsidRPr="00C47D4B">
        <w:rPr>
          <w:rStyle w:val="Heading3Char"/>
          <w:rFonts w:cs="Arial"/>
          <w:b w:val="0"/>
        </w:rPr>
        <w:t>ministrie</w:t>
      </w:r>
      <w:r w:rsidR="008B3639" w:rsidRPr="00C47D4B">
        <w:rPr>
          <w:rStyle w:val="Heading3Char"/>
          <w:rFonts w:cs="Arial"/>
          <w:b w:val="0"/>
        </w:rPr>
        <w:t xml:space="preserve">s and trade commissions, especially focal points for safeguards and tariff commission officials </w:t>
      </w:r>
      <w:r w:rsidR="00DC02CF" w:rsidRPr="00C47D4B">
        <w:rPr>
          <w:rStyle w:val="Heading3Char"/>
          <w:rFonts w:cs="Arial"/>
          <w:b w:val="0"/>
        </w:rPr>
        <w:t>(10 days).</w:t>
      </w:r>
    </w:p>
    <w:p w14:paraId="16DD1AE5" w14:textId="497AE841" w:rsidR="00F05A4B" w:rsidRPr="00C47D4B" w:rsidRDefault="00F05A4B" w:rsidP="00F05A4B">
      <w:pPr>
        <w:pStyle w:val="NoSpacing"/>
        <w:spacing w:after="120" w:line="360" w:lineRule="auto"/>
        <w:ind w:left="360"/>
        <w:jc w:val="both"/>
        <w:rPr>
          <w:rFonts w:cs="Arial"/>
        </w:rPr>
      </w:pPr>
      <w:r w:rsidRPr="00C47D4B">
        <w:rPr>
          <w:rFonts w:cs="Arial"/>
        </w:rPr>
        <w:t xml:space="preserve">In this regard the </w:t>
      </w:r>
      <w:r w:rsidR="00A15160">
        <w:rPr>
          <w:rFonts w:cs="Arial"/>
        </w:rPr>
        <w:t>organisation</w:t>
      </w:r>
      <w:r w:rsidRPr="00C47D4B">
        <w:rPr>
          <w:rFonts w:cs="Arial"/>
        </w:rPr>
        <w:t xml:space="preserve"> will be expected to:</w:t>
      </w:r>
    </w:p>
    <w:p w14:paraId="2516257B" w14:textId="77777777" w:rsidR="00D577B7" w:rsidRPr="00C47D4B" w:rsidRDefault="00D577B7" w:rsidP="00D577B7">
      <w:pPr>
        <w:pStyle w:val="ListParagraph"/>
        <w:numPr>
          <w:ilvl w:val="0"/>
          <w:numId w:val="44"/>
        </w:numPr>
        <w:spacing w:line="360" w:lineRule="auto"/>
        <w:ind w:left="709"/>
        <w:rPr>
          <w:rFonts w:cs="Arial"/>
        </w:rPr>
      </w:pPr>
      <w:r w:rsidRPr="00C47D4B">
        <w:rPr>
          <w:rFonts w:cs="Arial"/>
        </w:rPr>
        <w:t>Prepare and make available the necessary effective virtual conferencing facilities for the train-the-trainers workshop series (</w:t>
      </w:r>
      <w:proofErr w:type="spellStart"/>
      <w:r w:rsidRPr="00C47D4B">
        <w:rPr>
          <w:rFonts w:cs="Arial"/>
        </w:rPr>
        <w:t>eg</w:t>
      </w:r>
      <w:proofErr w:type="spellEnd"/>
      <w:r w:rsidRPr="00C47D4B">
        <w:rPr>
          <w:rFonts w:cs="Arial"/>
        </w:rPr>
        <w:t xml:space="preserve"> MS Teams, Skype for Business, </w:t>
      </w:r>
      <w:proofErr w:type="spellStart"/>
      <w:r w:rsidRPr="00C47D4B">
        <w:rPr>
          <w:rFonts w:cs="Arial"/>
        </w:rPr>
        <w:t>ect</w:t>
      </w:r>
      <w:proofErr w:type="spellEnd"/>
      <w:r w:rsidRPr="00C47D4B">
        <w:rPr>
          <w:rFonts w:cs="Arial"/>
        </w:rPr>
        <w:t>).</w:t>
      </w:r>
    </w:p>
    <w:p w14:paraId="32227500" w14:textId="18BA97E3" w:rsidR="00F22964" w:rsidRPr="00C47D4B" w:rsidRDefault="00F22964" w:rsidP="00D577B7">
      <w:pPr>
        <w:pStyle w:val="ListParagraph"/>
        <w:numPr>
          <w:ilvl w:val="0"/>
          <w:numId w:val="44"/>
        </w:numPr>
        <w:spacing w:line="360" w:lineRule="auto"/>
        <w:ind w:left="709"/>
        <w:rPr>
          <w:rFonts w:cs="Arial"/>
        </w:rPr>
      </w:pPr>
      <w:r w:rsidRPr="00C47D4B">
        <w:rPr>
          <w:rFonts w:cs="Arial"/>
          <w:lang w:val="en-US"/>
        </w:rPr>
        <w:t xml:space="preserve">Hold a series of virtual regional training workshops (up to </w:t>
      </w:r>
      <w:r w:rsidR="002823BF" w:rsidRPr="00C47D4B">
        <w:rPr>
          <w:rFonts w:cs="Arial"/>
          <w:lang w:val="en-US"/>
        </w:rPr>
        <w:t>8</w:t>
      </w:r>
      <w:r w:rsidRPr="00C47D4B">
        <w:rPr>
          <w:rFonts w:cs="Arial"/>
          <w:lang w:val="en-US"/>
        </w:rPr>
        <w:t xml:space="preserve"> hours) on safeguard provisions for trainers from five SADC EPA States to enhance their technical skills in conducting safeguard investigations under the SADC EPA and in teaching other public officials on the subject. </w:t>
      </w:r>
      <w:r w:rsidR="002823BF" w:rsidRPr="00C47D4B">
        <w:rPr>
          <w:rFonts w:cs="Arial"/>
          <w:lang w:val="en-US"/>
        </w:rPr>
        <w:t xml:space="preserve">The focus of the regional trainings should be on the topic on safeguards in general (the different forms, new innovations </w:t>
      </w:r>
      <w:proofErr w:type="spellStart"/>
      <w:r w:rsidR="002823BF" w:rsidRPr="00C47D4B">
        <w:rPr>
          <w:rFonts w:cs="Arial"/>
          <w:lang w:val="en-US"/>
        </w:rPr>
        <w:t>ect</w:t>
      </w:r>
      <w:proofErr w:type="spellEnd"/>
      <w:r w:rsidR="002823BF" w:rsidRPr="00C47D4B">
        <w:rPr>
          <w:rFonts w:cs="Arial"/>
          <w:lang w:val="en-US"/>
        </w:rPr>
        <w:t xml:space="preserve">.) in order to familiarize the participants with the topic. </w:t>
      </w:r>
      <w:r w:rsidRPr="00C47D4B">
        <w:rPr>
          <w:rFonts w:cs="Arial"/>
          <w:lang w:val="en-US"/>
        </w:rPr>
        <w:t xml:space="preserve">In addition </w:t>
      </w:r>
      <w:r w:rsidR="002823BF" w:rsidRPr="00C47D4B">
        <w:rPr>
          <w:rFonts w:cs="Arial"/>
          <w:lang w:val="en-US"/>
        </w:rPr>
        <w:t>to that</w:t>
      </w:r>
      <w:r w:rsidRPr="00C47D4B">
        <w:rPr>
          <w:rFonts w:cs="Arial"/>
          <w:lang w:val="en-US"/>
        </w:rPr>
        <w:t xml:space="preserve">, </w:t>
      </w:r>
      <w:r w:rsidR="004A6B06" w:rsidRPr="00C47D4B">
        <w:rPr>
          <w:rFonts w:cs="Arial"/>
          <w:lang w:val="en-US"/>
        </w:rPr>
        <w:t xml:space="preserve">a comprehensive training manual is to be developed (see 2.2 b) on </w:t>
      </w:r>
      <w:r w:rsidRPr="00C47D4B">
        <w:rPr>
          <w:rFonts w:cs="Arial"/>
          <w:lang w:val="en-US"/>
        </w:rPr>
        <w:t xml:space="preserve">how </w:t>
      </w:r>
      <w:r w:rsidR="004A6B06" w:rsidRPr="00C47D4B">
        <w:rPr>
          <w:rFonts w:cs="Arial"/>
          <w:lang w:val="en-US"/>
        </w:rPr>
        <w:t xml:space="preserve">participants </w:t>
      </w:r>
      <w:r w:rsidRPr="00C47D4B">
        <w:rPr>
          <w:rFonts w:cs="Arial"/>
          <w:lang w:val="en-US"/>
        </w:rPr>
        <w:t xml:space="preserve">can prepare and set up their first training with colleagues. This includes tips on the training process, </w:t>
      </w:r>
      <w:r w:rsidR="004A6B06" w:rsidRPr="00C47D4B">
        <w:rPr>
          <w:rFonts w:cs="Arial"/>
          <w:lang w:val="en-US"/>
        </w:rPr>
        <w:t>content on safeguards</w:t>
      </w:r>
      <w:r w:rsidR="003450A8" w:rsidRPr="00C47D4B">
        <w:rPr>
          <w:rFonts w:cs="Arial"/>
          <w:lang w:val="en-US"/>
        </w:rPr>
        <w:t xml:space="preserve"> provisions and their application, relevant</w:t>
      </w:r>
      <w:r w:rsidR="004A6B06" w:rsidRPr="00C47D4B">
        <w:rPr>
          <w:rFonts w:cs="Arial"/>
          <w:lang w:val="en-US"/>
        </w:rPr>
        <w:t xml:space="preserve"> sources, </w:t>
      </w:r>
      <w:r w:rsidRPr="00C47D4B">
        <w:rPr>
          <w:rFonts w:cs="Arial"/>
          <w:lang w:val="en-US"/>
        </w:rPr>
        <w:t>scheduling, specifics of a virtual training in comparison to an on-site training, tips for breaks and relaxation exercises, freely available survey tools</w:t>
      </w:r>
      <w:r w:rsidR="002823BF" w:rsidRPr="00C47D4B">
        <w:rPr>
          <w:rFonts w:cs="Arial"/>
          <w:lang w:val="en-US"/>
        </w:rPr>
        <w:t xml:space="preserve"> </w:t>
      </w:r>
      <w:r w:rsidRPr="00C47D4B">
        <w:rPr>
          <w:rFonts w:cs="Arial"/>
          <w:lang w:val="en-US"/>
        </w:rPr>
        <w:t>etc.</w:t>
      </w:r>
      <w:r w:rsidR="00A867D4" w:rsidRPr="00C47D4B">
        <w:rPr>
          <w:rFonts w:cs="Arial"/>
          <w:lang w:val="en-US"/>
        </w:rPr>
        <w:t xml:space="preserve"> Between the workshop sessions, small exercises could be included for the participants, which they can easily manage in addition to their daily workload.</w:t>
      </w:r>
      <w:r w:rsidR="000E2C6C" w:rsidRPr="00C47D4B">
        <w:rPr>
          <w:rFonts w:cs="Arial"/>
          <w:lang w:val="en-US"/>
        </w:rPr>
        <w:t xml:space="preserve"> </w:t>
      </w:r>
      <w:r w:rsidR="000E2C6C" w:rsidRPr="00C47D4B">
        <w:rPr>
          <w:rFonts w:cs="Arial"/>
        </w:rPr>
        <w:t xml:space="preserve">The </w:t>
      </w:r>
      <w:r w:rsidR="00A15160">
        <w:rPr>
          <w:rFonts w:cs="Arial"/>
        </w:rPr>
        <w:t>organisation</w:t>
      </w:r>
      <w:r w:rsidR="000E2C6C" w:rsidRPr="00C47D4B">
        <w:rPr>
          <w:rFonts w:cs="Arial"/>
        </w:rPr>
        <w:t xml:space="preserve"> is expected to ensure active involvement and participation by participants.</w:t>
      </w:r>
    </w:p>
    <w:p w14:paraId="6EEF5990" w14:textId="30DC7922" w:rsidR="00F22964" w:rsidRPr="00C47D4B" w:rsidRDefault="00F22964" w:rsidP="00F05A4B">
      <w:pPr>
        <w:pStyle w:val="ListParagraph"/>
        <w:numPr>
          <w:ilvl w:val="0"/>
          <w:numId w:val="44"/>
        </w:numPr>
        <w:spacing w:line="360" w:lineRule="auto"/>
        <w:ind w:left="709"/>
        <w:jc w:val="both"/>
        <w:rPr>
          <w:rFonts w:cs="Arial"/>
          <w:lang w:val="en-US"/>
        </w:rPr>
      </w:pPr>
      <w:r w:rsidRPr="00C47D4B">
        <w:rPr>
          <w:rFonts w:cs="Arial"/>
          <w:lang w:val="en-US"/>
        </w:rPr>
        <w:t xml:space="preserve">Hold </w:t>
      </w:r>
      <w:r w:rsidR="002823BF" w:rsidRPr="00C47D4B">
        <w:rPr>
          <w:rFonts w:cs="Arial"/>
          <w:lang w:val="en-US"/>
        </w:rPr>
        <w:t>four</w:t>
      </w:r>
      <w:r w:rsidR="00135B50" w:rsidRPr="00C47D4B">
        <w:rPr>
          <w:rFonts w:cs="Arial"/>
          <w:lang w:val="en-US"/>
        </w:rPr>
        <w:t xml:space="preserve"> </w:t>
      </w:r>
      <w:r w:rsidRPr="00C47D4B">
        <w:rPr>
          <w:rFonts w:cs="Arial"/>
          <w:lang w:val="en-US"/>
        </w:rPr>
        <w:t xml:space="preserve">national virtual </w:t>
      </w:r>
      <w:r w:rsidR="00FE61D2" w:rsidRPr="00C47D4B">
        <w:rPr>
          <w:rFonts w:cs="Arial"/>
          <w:lang w:val="en-US"/>
        </w:rPr>
        <w:t>trainings</w:t>
      </w:r>
      <w:r w:rsidRPr="00C47D4B">
        <w:rPr>
          <w:rFonts w:cs="Arial"/>
          <w:lang w:val="en-US"/>
        </w:rPr>
        <w:t xml:space="preserve"> for each of the five countries (</w:t>
      </w:r>
      <w:r w:rsidR="002823BF" w:rsidRPr="00C47D4B">
        <w:rPr>
          <w:rFonts w:cs="Arial"/>
          <w:lang w:val="en-US"/>
        </w:rPr>
        <w:t>8</w:t>
      </w:r>
      <w:r w:rsidR="002B57DA" w:rsidRPr="00C47D4B">
        <w:rPr>
          <w:rFonts w:cs="Arial"/>
          <w:lang w:val="en-US"/>
        </w:rPr>
        <w:t xml:space="preserve"> hours each / </w:t>
      </w:r>
      <w:r w:rsidR="002823BF" w:rsidRPr="00C47D4B">
        <w:rPr>
          <w:rFonts w:cs="Arial"/>
          <w:lang w:val="en-US"/>
        </w:rPr>
        <w:t>40</w:t>
      </w:r>
      <w:r w:rsidRPr="00C47D4B">
        <w:rPr>
          <w:rFonts w:cs="Arial"/>
          <w:lang w:val="en-US"/>
        </w:rPr>
        <w:t xml:space="preserve"> hours</w:t>
      </w:r>
      <w:r w:rsidR="002B57DA" w:rsidRPr="00C47D4B">
        <w:rPr>
          <w:rFonts w:cs="Arial"/>
          <w:lang w:val="en-US"/>
        </w:rPr>
        <w:t xml:space="preserve"> in total</w:t>
      </w:r>
      <w:r w:rsidRPr="00C47D4B">
        <w:rPr>
          <w:rFonts w:cs="Arial"/>
          <w:lang w:val="en-US"/>
        </w:rPr>
        <w:t>) where the participants can apply what they have learned, both their technical and methodological skills, under the supervision of the trainers.</w:t>
      </w:r>
      <w:r w:rsidR="005D529C" w:rsidRPr="00C47D4B">
        <w:rPr>
          <w:rFonts w:cs="Arial"/>
          <w:lang w:val="en-US"/>
        </w:rPr>
        <w:t xml:space="preserve"> </w:t>
      </w:r>
      <w:r w:rsidR="002823BF" w:rsidRPr="00C47D4B">
        <w:rPr>
          <w:rFonts w:cs="Arial"/>
          <w:lang w:val="en-US"/>
        </w:rPr>
        <w:t xml:space="preserve">During the national training </w:t>
      </w:r>
      <w:r w:rsidR="00C13B44" w:rsidRPr="00C47D4B">
        <w:rPr>
          <w:rFonts w:cs="Arial"/>
          <w:lang w:val="en-US"/>
        </w:rPr>
        <w:t>sessions,</w:t>
      </w:r>
      <w:r w:rsidR="002823BF" w:rsidRPr="00C47D4B">
        <w:rPr>
          <w:rFonts w:cs="Arial"/>
          <w:lang w:val="en-US"/>
        </w:rPr>
        <w:t xml:space="preserve"> the participants will be trained on accessing and calculating data from relevant sources, on conducting a safeguard investigation by looking at actual case studies and on writing a report. </w:t>
      </w:r>
      <w:r w:rsidR="005D529C" w:rsidRPr="00C47D4B">
        <w:rPr>
          <w:rFonts w:cs="Arial"/>
          <w:lang w:val="en-US"/>
        </w:rPr>
        <w:t xml:space="preserve">For this exercise, the </w:t>
      </w:r>
      <w:r w:rsidR="00A15160">
        <w:rPr>
          <w:rFonts w:cs="Arial"/>
          <w:lang w:val="en-US"/>
        </w:rPr>
        <w:t xml:space="preserve">organization </w:t>
      </w:r>
      <w:r w:rsidR="005D529C" w:rsidRPr="00C47D4B">
        <w:rPr>
          <w:rFonts w:cs="Arial"/>
          <w:lang w:val="en-US"/>
        </w:rPr>
        <w:t>should keep in mind to allow enough time for the participants for preparation during the workshop in order not to overburden the participants in addition to their daily work besides the workshop.</w:t>
      </w:r>
      <w:r w:rsidR="00FE61D2" w:rsidRPr="00C47D4B">
        <w:rPr>
          <w:rFonts w:cs="Arial"/>
          <w:lang w:val="en-US"/>
        </w:rPr>
        <w:t xml:space="preserve"> Furthermore, interpretation from English into Portuguese will be required during the national training workshop sessions for the participants from Mozambique (for 8 hours in total).</w:t>
      </w:r>
    </w:p>
    <w:p w14:paraId="115436D6" w14:textId="0B1EB254" w:rsidR="00FE61D2" w:rsidRPr="00C47D4B" w:rsidRDefault="00FE61D2" w:rsidP="00F05A4B">
      <w:pPr>
        <w:pStyle w:val="ListParagraph"/>
        <w:numPr>
          <w:ilvl w:val="0"/>
          <w:numId w:val="44"/>
        </w:numPr>
        <w:spacing w:line="360" w:lineRule="auto"/>
        <w:ind w:left="709"/>
        <w:jc w:val="both"/>
        <w:rPr>
          <w:rFonts w:cs="Arial"/>
          <w:lang w:val="en-US"/>
        </w:rPr>
      </w:pPr>
      <w:r w:rsidRPr="00C47D4B">
        <w:rPr>
          <w:rFonts w:cs="Arial"/>
          <w:lang w:val="en-US"/>
        </w:rPr>
        <w:lastRenderedPageBreak/>
        <w:t xml:space="preserve">Hold a 2-hour </w:t>
      </w:r>
      <w:r w:rsidR="00FC51A5" w:rsidRPr="00C47D4B">
        <w:rPr>
          <w:rFonts w:cs="Arial"/>
          <w:lang w:val="en-US"/>
        </w:rPr>
        <w:t>wrap-up</w:t>
      </w:r>
      <w:r w:rsidRPr="00C47D4B">
        <w:rPr>
          <w:rFonts w:cs="Arial"/>
          <w:lang w:val="en-US"/>
        </w:rPr>
        <w:t xml:space="preserve"> workshop with all five SADC EPA states directly after the </w:t>
      </w:r>
      <w:r w:rsidR="00AA41FF" w:rsidRPr="00C47D4B">
        <w:rPr>
          <w:rFonts w:cs="Arial"/>
          <w:lang w:val="en-US"/>
        </w:rPr>
        <w:t xml:space="preserve">last </w:t>
      </w:r>
      <w:r w:rsidRPr="00C47D4B">
        <w:rPr>
          <w:rFonts w:cs="Arial"/>
          <w:lang w:val="en-US"/>
        </w:rPr>
        <w:t>national training for a common Q&amp;A session, reflection on the national trainings and</w:t>
      </w:r>
      <w:r w:rsidR="00AA41FF" w:rsidRPr="00C47D4B">
        <w:rPr>
          <w:rFonts w:cs="Arial"/>
          <w:lang w:val="en-US"/>
        </w:rPr>
        <w:t xml:space="preserve"> exchange on how to use their acquired knowledge in their daily work. </w:t>
      </w:r>
      <w:r w:rsidR="00CC0727" w:rsidRPr="00C47D4B">
        <w:rPr>
          <w:rFonts w:cs="Arial"/>
          <w:lang w:val="en-US"/>
        </w:rPr>
        <w:t>During or after this workshop the GIZ NEW questionnaire shall be filled out by participants.</w:t>
      </w:r>
    </w:p>
    <w:p w14:paraId="1A1B6568" w14:textId="26725925" w:rsidR="003F72BE" w:rsidRPr="00C47D4B" w:rsidRDefault="00F22964" w:rsidP="003F72BE">
      <w:pPr>
        <w:pStyle w:val="ListParagraph"/>
        <w:numPr>
          <w:ilvl w:val="0"/>
          <w:numId w:val="44"/>
        </w:numPr>
        <w:spacing w:line="360" w:lineRule="auto"/>
        <w:ind w:left="709"/>
        <w:jc w:val="both"/>
        <w:rPr>
          <w:rFonts w:cs="Arial"/>
          <w:lang w:val="en-US"/>
        </w:rPr>
      </w:pPr>
      <w:r w:rsidRPr="00C47D4B">
        <w:rPr>
          <w:rFonts w:cs="Arial"/>
          <w:lang w:val="en-US"/>
        </w:rPr>
        <w:t xml:space="preserve">Hold a </w:t>
      </w:r>
      <w:r w:rsidR="00AA41FF" w:rsidRPr="00C47D4B">
        <w:rPr>
          <w:rFonts w:cs="Arial"/>
          <w:lang w:val="en-US"/>
        </w:rPr>
        <w:t>2</w:t>
      </w:r>
      <w:r w:rsidR="000402B8" w:rsidRPr="00C47D4B">
        <w:rPr>
          <w:rFonts w:cs="Arial"/>
          <w:lang w:val="en-US"/>
        </w:rPr>
        <w:t xml:space="preserve">-hour </w:t>
      </w:r>
      <w:r w:rsidR="00AA41FF" w:rsidRPr="00C47D4B">
        <w:rPr>
          <w:rFonts w:cs="Arial"/>
          <w:lang w:val="en-US"/>
        </w:rPr>
        <w:t xml:space="preserve">follow-up </w:t>
      </w:r>
      <w:r w:rsidRPr="00C47D4B">
        <w:rPr>
          <w:rFonts w:cs="Arial"/>
          <w:lang w:val="en-US"/>
        </w:rPr>
        <w:t xml:space="preserve">regional workshop with all five SADC EPA states </w:t>
      </w:r>
      <w:r w:rsidR="00293506" w:rsidRPr="00C47D4B">
        <w:rPr>
          <w:rFonts w:cs="Arial"/>
          <w:lang w:val="en-US"/>
        </w:rPr>
        <w:t xml:space="preserve">two to three months </w:t>
      </w:r>
      <w:r w:rsidRPr="00C47D4B">
        <w:rPr>
          <w:rFonts w:cs="Arial"/>
          <w:lang w:val="en-US"/>
        </w:rPr>
        <w:t xml:space="preserve">after the </w:t>
      </w:r>
      <w:r w:rsidR="00AA41FF" w:rsidRPr="00C47D4B">
        <w:rPr>
          <w:rFonts w:cs="Arial"/>
          <w:lang w:val="en-US"/>
        </w:rPr>
        <w:t>training series</w:t>
      </w:r>
      <w:r w:rsidRPr="00C47D4B">
        <w:rPr>
          <w:rFonts w:cs="Arial"/>
          <w:lang w:val="en-US"/>
        </w:rPr>
        <w:t xml:space="preserve"> to gather participants' experiences</w:t>
      </w:r>
      <w:r w:rsidR="00AA41FF" w:rsidRPr="00C47D4B">
        <w:rPr>
          <w:rFonts w:cs="Arial"/>
          <w:lang w:val="en-US"/>
        </w:rPr>
        <w:t>, provide the possibility for exchange between them</w:t>
      </w:r>
      <w:r w:rsidR="002823BF" w:rsidRPr="00C47D4B">
        <w:rPr>
          <w:rFonts w:cs="Arial"/>
          <w:lang w:val="en-US"/>
        </w:rPr>
        <w:t xml:space="preserve"> </w:t>
      </w:r>
      <w:r w:rsidRPr="00C47D4B">
        <w:rPr>
          <w:rFonts w:cs="Arial"/>
          <w:lang w:val="en-US"/>
        </w:rPr>
        <w:t>and address outstanding issues.</w:t>
      </w:r>
      <w:r w:rsidR="00A867D4" w:rsidRPr="00C47D4B">
        <w:rPr>
          <w:rFonts w:cs="Arial"/>
          <w:lang w:val="en-US"/>
        </w:rPr>
        <w:t xml:space="preserve"> </w:t>
      </w:r>
      <w:r w:rsidR="00CC0727" w:rsidRPr="00C47D4B">
        <w:rPr>
          <w:rFonts w:cs="Arial"/>
          <w:lang w:val="en-US"/>
        </w:rPr>
        <w:t>For the long-term evaluation of the measure, an additional questionnaire shall be developed together with the GIZ NEW project.</w:t>
      </w:r>
    </w:p>
    <w:p w14:paraId="4751A535" w14:textId="77777777" w:rsidR="007D7B49" w:rsidRPr="00C47D4B" w:rsidRDefault="007D7B49" w:rsidP="0001384E">
      <w:pPr>
        <w:pStyle w:val="ListParagraph"/>
        <w:spacing w:after="0" w:line="360" w:lineRule="auto"/>
        <w:contextualSpacing w:val="0"/>
        <w:jc w:val="both"/>
        <w:rPr>
          <w:rFonts w:eastAsia="Calibri" w:cs="Arial"/>
          <w:lang w:val="en-US"/>
        </w:rPr>
      </w:pPr>
    </w:p>
    <w:p w14:paraId="04733E78" w14:textId="41675A51" w:rsidR="00D50F9B" w:rsidRPr="00C47D4B" w:rsidRDefault="00D50F9B" w:rsidP="00B71A11">
      <w:pPr>
        <w:pStyle w:val="ListParagraph"/>
        <w:numPr>
          <w:ilvl w:val="1"/>
          <w:numId w:val="39"/>
        </w:numPr>
        <w:spacing w:line="360" w:lineRule="auto"/>
        <w:ind w:right="990"/>
        <w:jc w:val="both"/>
        <w:rPr>
          <w:rFonts w:cs="Arial"/>
        </w:rPr>
      </w:pPr>
      <w:r w:rsidRPr="00C47D4B">
        <w:rPr>
          <w:rFonts w:cs="Arial"/>
        </w:rPr>
        <w:t xml:space="preserve"> P</w:t>
      </w:r>
      <w:r w:rsidR="00FA055F" w:rsidRPr="00C47D4B">
        <w:rPr>
          <w:rFonts w:cs="Arial"/>
        </w:rPr>
        <w:t>reparation and p</w:t>
      </w:r>
      <w:r w:rsidRPr="00C47D4B">
        <w:rPr>
          <w:rFonts w:cs="Arial"/>
        </w:rPr>
        <w:t xml:space="preserve">resentation of the </w:t>
      </w:r>
      <w:r w:rsidRPr="00C47D4B">
        <w:rPr>
          <w:rFonts w:cs="Arial"/>
          <w:bCs/>
          <w:u w:val="single"/>
        </w:rPr>
        <w:t>Final Report.</w:t>
      </w:r>
      <w:r w:rsidRPr="00C47D4B">
        <w:rPr>
          <w:rFonts w:cs="Arial"/>
          <w:b/>
        </w:rPr>
        <w:t xml:space="preserve"> </w:t>
      </w:r>
      <w:r w:rsidRPr="00C47D4B">
        <w:rPr>
          <w:rFonts w:cs="Arial"/>
        </w:rPr>
        <w:t xml:space="preserve">The Final report will, </w:t>
      </w:r>
      <w:r w:rsidRPr="00C47D4B">
        <w:rPr>
          <w:rFonts w:cs="Arial"/>
          <w:i/>
        </w:rPr>
        <w:t>inter-alia</w:t>
      </w:r>
      <w:r w:rsidRPr="00C47D4B">
        <w:rPr>
          <w:rFonts w:cs="Arial"/>
        </w:rPr>
        <w:t xml:space="preserve">, include </w:t>
      </w:r>
      <w:r w:rsidR="002724E8" w:rsidRPr="00C47D4B">
        <w:rPr>
          <w:rFonts w:cs="Arial"/>
        </w:rPr>
        <w:t>the tasks performed</w:t>
      </w:r>
      <w:r w:rsidR="0001384E" w:rsidRPr="00C47D4B">
        <w:rPr>
          <w:rFonts w:cs="Arial"/>
        </w:rPr>
        <w:t xml:space="preserve">, feedback from participants on their satisfaction with the measure </w:t>
      </w:r>
      <w:r w:rsidR="003F72BE" w:rsidRPr="00C47D4B">
        <w:rPr>
          <w:rFonts w:cs="Arial"/>
        </w:rPr>
        <w:t>using the questionnaire</w:t>
      </w:r>
      <w:r w:rsidR="00CC0727" w:rsidRPr="00C47D4B">
        <w:rPr>
          <w:rFonts w:cs="Arial"/>
        </w:rPr>
        <w:t>s</w:t>
      </w:r>
      <w:r w:rsidR="003F72BE" w:rsidRPr="00C47D4B">
        <w:rPr>
          <w:rFonts w:cs="Arial"/>
        </w:rPr>
        <w:t xml:space="preserve"> developed by</w:t>
      </w:r>
      <w:r w:rsidR="0001384E" w:rsidRPr="00C47D4B">
        <w:rPr>
          <w:rFonts w:cs="Arial"/>
        </w:rPr>
        <w:t xml:space="preserve"> </w:t>
      </w:r>
      <w:r w:rsidR="00CC0727" w:rsidRPr="00C47D4B">
        <w:rPr>
          <w:rFonts w:cs="Arial"/>
        </w:rPr>
        <w:t xml:space="preserve">and with the </w:t>
      </w:r>
      <w:r w:rsidR="0001384E" w:rsidRPr="00C47D4B">
        <w:rPr>
          <w:rFonts w:cs="Arial"/>
        </w:rPr>
        <w:t>GIZ</w:t>
      </w:r>
      <w:r w:rsidR="003F72BE" w:rsidRPr="00C47D4B">
        <w:rPr>
          <w:rFonts w:cs="Arial"/>
        </w:rPr>
        <w:t xml:space="preserve"> NEW project</w:t>
      </w:r>
      <w:r w:rsidR="0001384E" w:rsidRPr="00C47D4B">
        <w:rPr>
          <w:rFonts w:cs="Arial"/>
        </w:rPr>
        <w:t xml:space="preserve">, </w:t>
      </w:r>
      <w:r w:rsidR="002724E8" w:rsidRPr="00C47D4B">
        <w:rPr>
          <w:rFonts w:cs="Arial"/>
        </w:rPr>
        <w:t xml:space="preserve">and </w:t>
      </w:r>
      <w:r w:rsidRPr="00C47D4B">
        <w:rPr>
          <w:rFonts w:cs="Arial"/>
        </w:rPr>
        <w:t>pertinent recommendations on possible future</w:t>
      </w:r>
      <w:r w:rsidR="004C7414" w:rsidRPr="00C47D4B">
        <w:rPr>
          <w:rFonts w:cs="Arial"/>
        </w:rPr>
        <w:t xml:space="preserve"> or follow-up</w:t>
      </w:r>
      <w:r w:rsidRPr="00C47D4B">
        <w:rPr>
          <w:rFonts w:cs="Arial"/>
        </w:rPr>
        <w:t xml:space="preserve"> capacity development measures on </w:t>
      </w:r>
      <w:r w:rsidR="004C7414" w:rsidRPr="00C47D4B">
        <w:rPr>
          <w:rFonts w:cs="Arial"/>
        </w:rPr>
        <w:t xml:space="preserve">SADC </w:t>
      </w:r>
      <w:r w:rsidRPr="00C47D4B">
        <w:rPr>
          <w:rFonts w:cs="Arial"/>
        </w:rPr>
        <w:t xml:space="preserve">EPA </w:t>
      </w:r>
      <w:r w:rsidR="00CC0727" w:rsidRPr="00C47D4B">
        <w:rPr>
          <w:rFonts w:cs="Arial"/>
        </w:rPr>
        <w:t>safeguards</w:t>
      </w:r>
      <w:r w:rsidR="002B0623" w:rsidRPr="00C47D4B">
        <w:rPr>
          <w:rFonts w:cs="Arial"/>
        </w:rPr>
        <w:t xml:space="preserve"> (</w:t>
      </w:r>
      <w:r w:rsidR="002724E8" w:rsidRPr="00C47D4B">
        <w:rPr>
          <w:rFonts w:cs="Arial"/>
        </w:rPr>
        <w:t>5</w:t>
      </w:r>
      <w:r w:rsidR="002B0623" w:rsidRPr="00C47D4B">
        <w:rPr>
          <w:rFonts w:cs="Arial"/>
        </w:rPr>
        <w:t xml:space="preserve"> days)</w:t>
      </w:r>
      <w:r w:rsidRPr="00C47D4B">
        <w:rPr>
          <w:rFonts w:cs="Arial"/>
        </w:rPr>
        <w:t>.</w:t>
      </w:r>
    </w:p>
    <w:p w14:paraId="347CA05D" w14:textId="1F2AAE4D" w:rsidR="00265CFC" w:rsidRPr="00C47D4B" w:rsidRDefault="00265CFC" w:rsidP="00265CFC">
      <w:pPr>
        <w:pStyle w:val="Text"/>
        <w:spacing w:after="200" w:line="360" w:lineRule="auto"/>
        <w:jc w:val="both"/>
        <w:rPr>
          <w:rFonts w:cstheme="minorBidi"/>
          <w:color w:val="auto"/>
          <w:lang w:val="en-GB"/>
        </w:rPr>
      </w:pPr>
      <w:r w:rsidRPr="00C47D4B">
        <w:rPr>
          <w:rFonts w:cstheme="minorBidi"/>
          <w:color w:val="auto"/>
          <w:lang w:val="en-GB"/>
        </w:rPr>
        <w:t xml:space="preserve">Additionally, to the above-mentioned activities, the </w:t>
      </w:r>
      <w:r w:rsidR="00A15160">
        <w:rPr>
          <w:rFonts w:cstheme="minorBidi"/>
          <w:color w:val="auto"/>
          <w:lang w:val="en-GB"/>
        </w:rPr>
        <w:t>organisation</w:t>
      </w:r>
      <w:r w:rsidRPr="00C47D4B">
        <w:rPr>
          <w:rFonts w:cstheme="minorBidi"/>
          <w:color w:val="auto"/>
          <w:lang w:val="en-GB"/>
        </w:rPr>
        <w:t xml:space="preserve"> is expected to coordinate the participant management. This includes creating lists of participants during the activities, sending invitations to the participants, providing information on the time and documents needed for the activities, and collecting feedback. </w:t>
      </w:r>
    </w:p>
    <w:p w14:paraId="5884E44E" w14:textId="77777777" w:rsidR="00ED7487" w:rsidRPr="00C47D4B" w:rsidRDefault="00ED7487" w:rsidP="00A76D28">
      <w:pPr>
        <w:pStyle w:val="ZwischenberschriftmitAbstand"/>
      </w:pPr>
      <w:r w:rsidRPr="00C47D4B">
        <w:t xml:space="preserve">Certain milestones, as laid out in the table below, are to be achieved </w:t>
      </w:r>
      <w:r w:rsidR="001A6F5D" w:rsidRPr="00C47D4B">
        <w:t>by</w:t>
      </w:r>
      <w:r w:rsidRPr="00C47D4B">
        <w:t xml:space="preserve"> certain dates during the contract term, and at </w:t>
      </w:r>
      <w:proofErr w:type="gramStart"/>
      <w:r w:rsidRPr="00C47D4B">
        <w:t>particular locations</w:t>
      </w:r>
      <w:proofErr w:type="gramEnd"/>
      <w:r w:rsidRPr="00C47D4B">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30"/>
        <w:gridCol w:w="4530"/>
      </w:tblGrid>
      <w:tr w:rsidR="00C47D4B" w:rsidRPr="00C47D4B" w14:paraId="4AAFC40D" w14:textId="77777777" w:rsidTr="00D550FC">
        <w:tc>
          <w:tcPr>
            <w:tcW w:w="4530" w:type="dxa"/>
          </w:tcPr>
          <w:p w14:paraId="7D37673D" w14:textId="77777777" w:rsidR="006C54C6" w:rsidRPr="00C47D4B" w:rsidRDefault="00836BA5" w:rsidP="00197687">
            <w:pPr>
              <w:spacing w:before="40" w:after="40"/>
              <w:rPr>
                <w:b/>
                <w:sz w:val="22"/>
                <w:szCs w:val="22"/>
              </w:rPr>
            </w:pPr>
            <w:r w:rsidRPr="00C47D4B">
              <w:rPr>
                <w:b/>
                <w:sz w:val="22"/>
                <w:szCs w:val="22"/>
              </w:rPr>
              <w:t>Milestone</w:t>
            </w:r>
          </w:p>
        </w:tc>
        <w:tc>
          <w:tcPr>
            <w:tcW w:w="4530" w:type="dxa"/>
          </w:tcPr>
          <w:p w14:paraId="5180865F" w14:textId="77777777" w:rsidR="006C54C6" w:rsidRPr="00C47D4B" w:rsidRDefault="00836BA5" w:rsidP="00197687">
            <w:pPr>
              <w:spacing w:before="40" w:after="40"/>
              <w:rPr>
                <w:b/>
                <w:sz w:val="22"/>
                <w:szCs w:val="22"/>
              </w:rPr>
            </w:pPr>
            <w:r w:rsidRPr="00C47D4B">
              <w:rPr>
                <w:b/>
                <w:sz w:val="22"/>
                <w:szCs w:val="22"/>
              </w:rPr>
              <w:t>Deadline/place/person responsible</w:t>
            </w:r>
          </w:p>
        </w:tc>
      </w:tr>
      <w:tr w:rsidR="00C47D4B" w:rsidRPr="00C47D4B" w14:paraId="1DFF208D" w14:textId="77777777" w:rsidTr="00D550FC">
        <w:tc>
          <w:tcPr>
            <w:tcW w:w="4530" w:type="dxa"/>
          </w:tcPr>
          <w:p w14:paraId="540102E2" w14:textId="5A07467A" w:rsidR="006C54C6" w:rsidRPr="00C47D4B" w:rsidRDefault="00952393" w:rsidP="00197687">
            <w:pPr>
              <w:spacing w:before="40" w:after="40"/>
              <w:rPr>
                <w:sz w:val="22"/>
                <w:szCs w:val="22"/>
              </w:rPr>
            </w:pPr>
            <w:r w:rsidRPr="00C47D4B">
              <w:t xml:space="preserve">1. </w:t>
            </w:r>
            <w:r w:rsidR="00D50F9B" w:rsidRPr="00C47D4B">
              <w:t>Inception Report</w:t>
            </w:r>
          </w:p>
        </w:tc>
        <w:tc>
          <w:tcPr>
            <w:tcW w:w="4530" w:type="dxa"/>
          </w:tcPr>
          <w:p w14:paraId="45D881FA" w14:textId="742454A0" w:rsidR="006C54C6" w:rsidRPr="00C47D4B" w:rsidRDefault="00066F29" w:rsidP="00197687">
            <w:pPr>
              <w:spacing w:before="40" w:after="40"/>
              <w:rPr>
                <w:sz w:val="22"/>
                <w:szCs w:val="22"/>
              </w:rPr>
            </w:pPr>
            <w:r w:rsidRPr="00C47D4B">
              <w:t>30</w:t>
            </w:r>
            <w:r w:rsidR="00D3355F" w:rsidRPr="00C47D4B">
              <w:t>.0</w:t>
            </w:r>
            <w:r w:rsidR="000402B8" w:rsidRPr="00C47D4B">
              <w:t>9</w:t>
            </w:r>
            <w:r w:rsidR="00D3355F" w:rsidRPr="00C47D4B">
              <w:t>.2021</w:t>
            </w:r>
          </w:p>
        </w:tc>
      </w:tr>
      <w:tr w:rsidR="00C47D4B" w:rsidRPr="00C47D4B" w14:paraId="01EEC4EA" w14:textId="77777777" w:rsidTr="00D550FC">
        <w:tc>
          <w:tcPr>
            <w:tcW w:w="4530" w:type="dxa"/>
          </w:tcPr>
          <w:p w14:paraId="0A12EF85" w14:textId="3E9A4FF7" w:rsidR="004C7414" w:rsidRPr="00C47D4B" w:rsidRDefault="00952393" w:rsidP="00197687">
            <w:pPr>
              <w:spacing w:before="40" w:after="40"/>
            </w:pPr>
            <w:r w:rsidRPr="00C47D4B">
              <w:t xml:space="preserve">2. </w:t>
            </w:r>
            <w:r w:rsidR="00A86420" w:rsidRPr="00C47D4B">
              <w:t>Develop training programme and training materials for the virtual training workshop</w:t>
            </w:r>
            <w:r w:rsidR="00D3355F" w:rsidRPr="00C47D4B">
              <w:t xml:space="preserve"> series</w:t>
            </w:r>
          </w:p>
        </w:tc>
        <w:tc>
          <w:tcPr>
            <w:tcW w:w="4530" w:type="dxa"/>
          </w:tcPr>
          <w:p w14:paraId="137B72C6" w14:textId="67740A4B" w:rsidR="004C7414" w:rsidRPr="00C47D4B" w:rsidRDefault="00066F29" w:rsidP="00197687">
            <w:pPr>
              <w:spacing w:before="40" w:after="40"/>
            </w:pPr>
            <w:r w:rsidRPr="00C47D4B">
              <w:t>12</w:t>
            </w:r>
            <w:r w:rsidR="00D3355F" w:rsidRPr="00C47D4B">
              <w:t>.</w:t>
            </w:r>
            <w:r w:rsidRPr="00C47D4B">
              <w:t>10</w:t>
            </w:r>
            <w:r w:rsidR="00D3355F" w:rsidRPr="00C47D4B">
              <w:t>.2021</w:t>
            </w:r>
          </w:p>
        </w:tc>
      </w:tr>
      <w:tr w:rsidR="00C47D4B" w:rsidRPr="00C47D4B" w14:paraId="14F5546B" w14:textId="77777777" w:rsidTr="00D550FC">
        <w:tc>
          <w:tcPr>
            <w:tcW w:w="4530" w:type="dxa"/>
          </w:tcPr>
          <w:p w14:paraId="5F9074B2" w14:textId="3761B1EB" w:rsidR="006C54C6" w:rsidRPr="00C47D4B" w:rsidRDefault="00952393" w:rsidP="00197687">
            <w:pPr>
              <w:spacing w:before="40" w:after="40"/>
              <w:rPr>
                <w:sz w:val="22"/>
                <w:szCs w:val="22"/>
              </w:rPr>
            </w:pPr>
            <w:r w:rsidRPr="00C47D4B">
              <w:t xml:space="preserve">3. </w:t>
            </w:r>
            <w:r w:rsidR="00A86420" w:rsidRPr="00C47D4B">
              <w:t xml:space="preserve">Conduct regional </w:t>
            </w:r>
            <w:r w:rsidR="00066F29" w:rsidRPr="00C47D4B">
              <w:t xml:space="preserve">and national </w:t>
            </w:r>
            <w:r w:rsidR="00A86420" w:rsidRPr="00C47D4B">
              <w:t>t</w:t>
            </w:r>
            <w:r w:rsidR="004C7414" w:rsidRPr="00C47D4B">
              <w:t>rain</w:t>
            </w:r>
            <w:r w:rsidR="00A86420" w:rsidRPr="00C47D4B">
              <w:t>-the-t</w:t>
            </w:r>
            <w:r w:rsidR="004C7414" w:rsidRPr="00C47D4B">
              <w:t>rainer</w:t>
            </w:r>
            <w:r w:rsidR="00A86420" w:rsidRPr="00C47D4B">
              <w:t xml:space="preserve"> workshop on SADC EPA </w:t>
            </w:r>
            <w:r w:rsidR="00D3355F" w:rsidRPr="00C47D4B">
              <w:t>safeguards</w:t>
            </w:r>
          </w:p>
        </w:tc>
        <w:tc>
          <w:tcPr>
            <w:tcW w:w="4530" w:type="dxa"/>
          </w:tcPr>
          <w:p w14:paraId="43D9C8B3" w14:textId="28504002" w:rsidR="006C54C6" w:rsidRPr="00C47D4B" w:rsidRDefault="000402B8" w:rsidP="00197687">
            <w:pPr>
              <w:spacing w:before="40" w:after="40"/>
            </w:pPr>
            <w:r w:rsidRPr="00C47D4B">
              <w:t>0</w:t>
            </w:r>
            <w:r w:rsidR="00066F29" w:rsidRPr="00C47D4B">
              <w:t>5</w:t>
            </w:r>
            <w:r w:rsidRPr="00C47D4B">
              <w:t>.1</w:t>
            </w:r>
            <w:r w:rsidR="00066F29" w:rsidRPr="00C47D4B">
              <w:t>1</w:t>
            </w:r>
            <w:r w:rsidRPr="00C47D4B">
              <w:t>.</w:t>
            </w:r>
            <w:r w:rsidR="00D3355F" w:rsidRPr="00C47D4B">
              <w:t>2021</w:t>
            </w:r>
          </w:p>
        </w:tc>
      </w:tr>
      <w:tr w:rsidR="00C47D4B" w:rsidRPr="00C47D4B" w14:paraId="307572B9" w14:textId="77777777" w:rsidTr="00D550FC">
        <w:tc>
          <w:tcPr>
            <w:tcW w:w="4530" w:type="dxa"/>
          </w:tcPr>
          <w:p w14:paraId="22B45B19" w14:textId="5712B840" w:rsidR="006C54C6" w:rsidRPr="00C47D4B" w:rsidRDefault="00952393" w:rsidP="00197687">
            <w:pPr>
              <w:spacing w:before="40" w:after="40"/>
            </w:pPr>
            <w:r w:rsidRPr="00C47D4B">
              <w:t xml:space="preserve">4. </w:t>
            </w:r>
            <w:r w:rsidR="000402B8" w:rsidRPr="00C47D4B">
              <w:t>Conduct regional follow-up workshop</w:t>
            </w:r>
          </w:p>
        </w:tc>
        <w:tc>
          <w:tcPr>
            <w:tcW w:w="4530" w:type="dxa"/>
          </w:tcPr>
          <w:p w14:paraId="7C1799D5" w14:textId="14F4FE9E" w:rsidR="006C54C6" w:rsidRPr="00C47D4B" w:rsidRDefault="00066F29" w:rsidP="00197687">
            <w:pPr>
              <w:spacing w:before="40" w:after="40"/>
            </w:pPr>
            <w:r w:rsidRPr="00C47D4B">
              <w:t>28</w:t>
            </w:r>
            <w:r w:rsidR="00D3355F" w:rsidRPr="00C47D4B">
              <w:t>.</w:t>
            </w:r>
            <w:r w:rsidRPr="00C47D4B">
              <w:t>02</w:t>
            </w:r>
            <w:r w:rsidR="00D3355F" w:rsidRPr="00C47D4B">
              <w:t>.202</w:t>
            </w:r>
            <w:r w:rsidRPr="00C47D4B">
              <w:t>2</w:t>
            </w:r>
          </w:p>
        </w:tc>
      </w:tr>
      <w:tr w:rsidR="006C54C6" w:rsidRPr="00C47D4B" w14:paraId="062304C9" w14:textId="77777777" w:rsidTr="00D550FC">
        <w:tc>
          <w:tcPr>
            <w:tcW w:w="4530" w:type="dxa"/>
          </w:tcPr>
          <w:p w14:paraId="24BEDDE1" w14:textId="3CD406D1" w:rsidR="006C54C6" w:rsidRPr="00C47D4B" w:rsidRDefault="00952393" w:rsidP="00197687">
            <w:pPr>
              <w:spacing w:before="40" w:after="40"/>
            </w:pPr>
            <w:r w:rsidRPr="00C47D4B">
              <w:t xml:space="preserve">5. </w:t>
            </w:r>
            <w:r w:rsidR="00D50F9B" w:rsidRPr="00C47D4B">
              <w:t>Final Report</w:t>
            </w:r>
          </w:p>
        </w:tc>
        <w:tc>
          <w:tcPr>
            <w:tcW w:w="4530" w:type="dxa"/>
          </w:tcPr>
          <w:p w14:paraId="4952BCD5" w14:textId="6FE2A140" w:rsidR="006C54C6" w:rsidRPr="00C47D4B" w:rsidRDefault="000402B8" w:rsidP="00197687">
            <w:pPr>
              <w:spacing w:before="40" w:after="40"/>
            </w:pPr>
            <w:r w:rsidRPr="00C47D4B">
              <w:t>3</w:t>
            </w:r>
            <w:r w:rsidR="00066F29" w:rsidRPr="00C47D4B">
              <w:t>1</w:t>
            </w:r>
            <w:r w:rsidR="00D3355F" w:rsidRPr="00C47D4B">
              <w:t>.</w:t>
            </w:r>
            <w:r w:rsidR="00066F29" w:rsidRPr="00C47D4B">
              <w:t>03</w:t>
            </w:r>
            <w:r w:rsidR="00D3355F" w:rsidRPr="00C47D4B">
              <w:t>.202</w:t>
            </w:r>
            <w:r w:rsidR="00066F29" w:rsidRPr="00C47D4B">
              <w:t>2</w:t>
            </w:r>
          </w:p>
        </w:tc>
      </w:tr>
    </w:tbl>
    <w:p w14:paraId="087B387D" w14:textId="77777777" w:rsidR="006D21F0" w:rsidRPr="00C47D4B" w:rsidRDefault="006D21F0" w:rsidP="00A76D28">
      <w:bookmarkStart w:id="16" w:name="_Ref508122887"/>
      <w:bookmarkStart w:id="17" w:name="_Ref508122898"/>
      <w:bookmarkStart w:id="18" w:name="_Ref508122909"/>
      <w:bookmarkStart w:id="19" w:name="_Toc508619997"/>
      <w:bookmarkStart w:id="20" w:name="_Ref515637130"/>
    </w:p>
    <w:p w14:paraId="67700CCF" w14:textId="77777777" w:rsidR="00D73A8C" w:rsidRDefault="00D73A8C" w:rsidP="00A76D28"/>
    <w:p w14:paraId="61B6F740" w14:textId="77777777" w:rsidR="00D73A8C" w:rsidRDefault="00D73A8C" w:rsidP="00A76D28"/>
    <w:p w14:paraId="5FB220FD" w14:textId="77777777" w:rsidR="00D73A8C" w:rsidRDefault="00D73A8C" w:rsidP="00A76D28"/>
    <w:p w14:paraId="0B3840B8" w14:textId="77777777" w:rsidR="00D73A8C" w:rsidRDefault="00D73A8C" w:rsidP="00A76D28"/>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0"/>
        <w:gridCol w:w="4530"/>
      </w:tblGrid>
      <w:tr w:rsidR="00C47D4B" w:rsidRPr="00C47D4B" w14:paraId="0CFB1D53" w14:textId="77777777" w:rsidTr="00205ECB">
        <w:trPr>
          <w:trHeight w:val="381"/>
        </w:trPr>
        <w:tc>
          <w:tcPr>
            <w:tcW w:w="4530" w:type="dxa"/>
            <w:vAlign w:val="center"/>
          </w:tcPr>
          <w:p w14:paraId="0FA0E003" w14:textId="50631D94" w:rsidR="00161402" w:rsidRPr="00C47D4B" w:rsidRDefault="00161402" w:rsidP="00205ECB">
            <w:pPr>
              <w:spacing w:after="120"/>
              <w:rPr>
                <w:rFonts w:cs="Arial"/>
              </w:rPr>
            </w:pPr>
            <w:r w:rsidRPr="00C47D4B">
              <w:rPr>
                <w:rFonts w:cs="Arial"/>
              </w:rPr>
              <w:lastRenderedPageBreak/>
              <w:t>Prepare and submit Inception Report</w:t>
            </w:r>
          </w:p>
        </w:tc>
        <w:tc>
          <w:tcPr>
            <w:tcW w:w="4530" w:type="dxa"/>
            <w:vAlign w:val="center"/>
          </w:tcPr>
          <w:p w14:paraId="29BE84D8" w14:textId="53F05673" w:rsidR="00161402" w:rsidRPr="00C47D4B" w:rsidRDefault="00161402" w:rsidP="00205ECB">
            <w:pPr>
              <w:spacing w:after="120"/>
            </w:pPr>
            <w:r w:rsidRPr="00C47D4B">
              <w:rPr>
                <w:rFonts w:cs="Arial"/>
              </w:rPr>
              <w:t>2 days</w:t>
            </w:r>
          </w:p>
        </w:tc>
      </w:tr>
      <w:tr w:rsidR="00C47D4B" w:rsidRPr="00C47D4B" w14:paraId="55324CF0" w14:textId="77777777" w:rsidTr="00205ECB">
        <w:tc>
          <w:tcPr>
            <w:tcW w:w="4530" w:type="dxa"/>
            <w:vAlign w:val="center"/>
          </w:tcPr>
          <w:p w14:paraId="33EF0265" w14:textId="181F509A" w:rsidR="00161402" w:rsidRPr="00C47D4B" w:rsidRDefault="00161402" w:rsidP="00205ECB">
            <w:pPr>
              <w:spacing w:after="120"/>
              <w:rPr>
                <w:rFonts w:eastAsia="Calibri" w:cs="Arial"/>
              </w:rPr>
            </w:pPr>
            <w:r w:rsidRPr="00C47D4B">
              <w:rPr>
                <w:rFonts w:eastAsia="Calibri" w:cs="Arial"/>
              </w:rPr>
              <w:t>Draw up a suitable training programme for a series of virtual training workshops</w:t>
            </w:r>
          </w:p>
        </w:tc>
        <w:tc>
          <w:tcPr>
            <w:tcW w:w="4530" w:type="dxa"/>
            <w:vAlign w:val="center"/>
          </w:tcPr>
          <w:p w14:paraId="733BB8ED" w14:textId="66620CF1" w:rsidR="00161402" w:rsidRPr="00C47D4B" w:rsidRDefault="002D393A" w:rsidP="00205ECB">
            <w:pPr>
              <w:spacing w:after="120"/>
            </w:pPr>
            <w:r w:rsidRPr="00C47D4B">
              <w:rPr>
                <w:rFonts w:eastAsia="Calibri" w:cs="Arial"/>
              </w:rPr>
              <w:t>30</w:t>
            </w:r>
            <w:r w:rsidR="00161402" w:rsidRPr="00C47D4B">
              <w:rPr>
                <w:rFonts w:eastAsia="Calibri" w:cs="Arial"/>
              </w:rPr>
              <w:t xml:space="preserve"> days</w:t>
            </w:r>
          </w:p>
        </w:tc>
      </w:tr>
      <w:tr w:rsidR="00C47D4B" w:rsidRPr="00C47D4B" w14:paraId="402CCB52" w14:textId="77777777" w:rsidTr="00205ECB">
        <w:tc>
          <w:tcPr>
            <w:tcW w:w="4530" w:type="dxa"/>
            <w:vAlign w:val="center"/>
          </w:tcPr>
          <w:p w14:paraId="05BE824F" w14:textId="68557331" w:rsidR="00161402" w:rsidRPr="00C47D4B" w:rsidRDefault="00161402" w:rsidP="00205ECB">
            <w:pPr>
              <w:spacing w:after="120"/>
              <w:rPr>
                <w:rFonts w:eastAsiaTheme="majorEastAsia" w:cs="Arial"/>
                <w:bCs/>
              </w:rPr>
            </w:pPr>
            <w:r w:rsidRPr="00C47D4B">
              <w:rPr>
                <w:rStyle w:val="Heading3Char"/>
                <w:rFonts w:cs="Arial"/>
                <w:b w:val="0"/>
              </w:rPr>
              <w:t>Organise and conduct the virtual Train-the-Trainer</w:t>
            </w:r>
            <w:r w:rsidR="00946030" w:rsidRPr="00C47D4B">
              <w:rPr>
                <w:rStyle w:val="Heading3Char"/>
                <w:rFonts w:cs="Arial"/>
                <w:b w:val="0"/>
              </w:rPr>
              <w:t>s</w:t>
            </w:r>
            <w:r w:rsidRPr="00C47D4B">
              <w:rPr>
                <w:rStyle w:val="Heading3Char"/>
                <w:rFonts w:cs="Arial"/>
                <w:b w:val="0"/>
              </w:rPr>
              <w:t xml:space="preserve"> workshops </w:t>
            </w:r>
          </w:p>
        </w:tc>
        <w:tc>
          <w:tcPr>
            <w:tcW w:w="4530" w:type="dxa"/>
            <w:vAlign w:val="center"/>
          </w:tcPr>
          <w:p w14:paraId="7899D27C" w14:textId="127AC7BD" w:rsidR="00161402" w:rsidRPr="00C47D4B" w:rsidRDefault="0077048C" w:rsidP="00205ECB">
            <w:pPr>
              <w:spacing w:after="120"/>
            </w:pPr>
            <w:r w:rsidRPr="00C47D4B">
              <w:rPr>
                <w:rStyle w:val="Heading3Char"/>
                <w:rFonts w:cs="Arial"/>
                <w:b w:val="0"/>
              </w:rPr>
              <w:t>10</w:t>
            </w:r>
            <w:r w:rsidR="00161402" w:rsidRPr="00C47D4B">
              <w:rPr>
                <w:rStyle w:val="Heading3Char"/>
                <w:rFonts w:cs="Arial"/>
                <w:b w:val="0"/>
              </w:rPr>
              <w:t xml:space="preserve"> days</w:t>
            </w:r>
          </w:p>
        </w:tc>
      </w:tr>
      <w:tr w:rsidR="00C47D4B" w:rsidRPr="00C47D4B" w14:paraId="2832ABCF" w14:textId="77777777" w:rsidTr="00205ECB">
        <w:tc>
          <w:tcPr>
            <w:tcW w:w="4530" w:type="dxa"/>
            <w:vAlign w:val="center"/>
          </w:tcPr>
          <w:p w14:paraId="1180CE67" w14:textId="3A22A7A7" w:rsidR="00161402" w:rsidRPr="00C47D4B" w:rsidRDefault="00161402" w:rsidP="00205ECB">
            <w:pPr>
              <w:spacing w:after="120"/>
            </w:pPr>
            <w:r w:rsidRPr="00C47D4B">
              <w:rPr>
                <w:rFonts w:cs="Arial"/>
              </w:rPr>
              <w:t xml:space="preserve">Preparation and presentation of the </w:t>
            </w:r>
            <w:r w:rsidRPr="00C47D4B">
              <w:rPr>
                <w:rFonts w:cs="Arial"/>
                <w:bCs/>
              </w:rPr>
              <w:t>Final Report</w:t>
            </w:r>
          </w:p>
        </w:tc>
        <w:tc>
          <w:tcPr>
            <w:tcW w:w="4530" w:type="dxa"/>
            <w:vAlign w:val="center"/>
          </w:tcPr>
          <w:p w14:paraId="157AEF15" w14:textId="6B9C17E6" w:rsidR="00161402" w:rsidRPr="00C47D4B" w:rsidRDefault="00161402" w:rsidP="00205ECB">
            <w:pPr>
              <w:spacing w:after="120"/>
            </w:pPr>
            <w:r w:rsidRPr="00C47D4B">
              <w:rPr>
                <w:rFonts w:cs="Arial"/>
                <w:bCs/>
              </w:rPr>
              <w:t>5 days</w:t>
            </w:r>
          </w:p>
        </w:tc>
      </w:tr>
    </w:tbl>
    <w:p w14:paraId="75973E4F" w14:textId="7368FD63" w:rsidR="00ED7487" w:rsidRPr="00C47D4B" w:rsidRDefault="00A37364" w:rsidP="00FD2778">
      <w:pPr>
        <w:pStyle w:val="Heading1"/>
        <w:numPr>
          <w:ilvl w:val="0"/>
          <w:numId w:val="1"/>
        </w:numPr>
        <w:rPr>
          <w:rStyle w:val="Heading1Char"/>
          <w:b/>
          <w:bCs/>
        </w:rPr>
      </w:pPr>
      <w:bookmarkStart w:id="21" w:name="_Toc70079471"/>
      <w:bookmarkStart w:id="22" w:name="_Ref516123857"/>
      <w:r w:rsidRPr="00C47D4B">
        <w:rPr>
          <w:rStyle w:val="Heading1Char"/>
          <w:b/>
          <w:bCs/>
        </w:rPr>
        <w:t>Concept</w:t>
      </w:r>
      <w:bookmarkEnd w:id="16"/>
      <w:bookmarkEnd w:id="17"/>
      <w:bookmarkEnd w:id="18"/>
      <w:bookmarkEnd w:id="19"/>
      <w:bookmarkEnd w:id="21"/>
      <w:r w:rsidRPr="00C47D4B">
        <w:rPr>
          <w:rStyle w:val="Heading1Char"/>
          <w:b/>
          <w:bCs/>
        </w:rPr>
        <w:t xml:space="preserve"> </w:t>
      </w:r>
      <w:bookmarkEnd w:id="20"/>
      <w:bookmarkEnd w:id="22"/>
    </w:p>
    <w:p w14:paraId="463E631F" w14:textId="3BA4F4D9" w:rsidR="00A70DFB" w:rsidRPr="00C47D4B" w:rsidRDefault="006C54C6" w:rsidP="002049BB">
      <w:pPr>
        <w:spacing w:line="360" w:lineRule="auto"/>
        <w:rPr>
          <w:rFonts w:cs="Arial"/>
        </w:rPr>
      </w:pPr>
      <w:r w:rsidRPr="00C47D4B">
        <w:rPr>
          <w:rFonts w:cs="Arial"/>
        </w:rPr>
        <w:t xml:space="preserve">In the bid, the bidder is required to show how the objectives defined in Chapter </w:t>
      </w:r>
      <w:r w:rsidR="002A42EC" w:rsidRPr="00C47D4B">
        <w:rPr>
          <w:rFonts w:cs="Arial"/>
        </w:rPr>
        <w:fldChar w:fldCharType="begin"/>
      </w:r>
      <w:r w:rsidR="002A42EC" w:rsidRPr="00C47D4B">
        <w:rPr>
          <w:rFonts w:cs="Arial"/>
        </w:rPr>
        <w:instrText xml:space="preserve"> REF _Ref508121704 \r \h </w:instrText>
      </w:r>
      <w:r w:rsidR="002049BB" w:rsidRPr="00C47D4B">
        <w:rPr>
          <w:rFonts w:cs="Arial"/>
        </w:rPr>
        <w:instrText xml:space="preserve"> \* MERGEFORMAT </w:instrText>
      </w:r>
      <w:r w:rsidR="002A42EC" w:rsidRPr="00C47D4B">
        <w:rPr>
          <w:rFonts w:cs="Arial"/>
        </w:rPr>
      </w:r>
      <w:r w:rsidR="002A42EC" w:rsidRPr="00C47D4B">
        <w:rPr>
          <w:rFonts w:cs="Arial"/>
        </w:rPr>
        <w:fldChar w:fldCharType="separate"/>
      </w:r>
      <w:r w:rsidR="00C34CAF">
        <w:rPr>
          <w:rFonts w:cs="Arial"/>
        </w:rPr>
        <w:t>2</w:t>
      </w:r>
      <w:r w:rsidR="002A42EC" w:rsidRPr="00C47D4B">
        <w:rPr>
          <w:rFonts w:cs="Arial"/>
        </w:rPr>
        <w:fldChar w:fldCharType="end"/>
      </w:r>
      <w:r w:rsidRPr="00C47D4B">
        <w:rPr>
          <w:rFonts w:cs="Arial"/>
        </w:rPr>
        <w:t xml:space="preserve"> are to be achieved, if applicable </w:t>
      </w:r>
      <w:r w:rsidR="001A6F5D" w:rsidRPr="00C47D4B">
        <w:rPr>
          <w:rFonts w:cs="Arial"/>
        </w:rPr>
        <w:t xml:space="preserve">under </w:t>
      </w:r>
      <w:r w:rsidRPr="00C47D4B">
        <w:rPr>
          <w:rFonts w:cs="Arial"/>
        </w:rPr>
        <w:t xml:space="preserve">consideration of further specific method-related requirements (technical-methodological concept). In addition, the bidder must describe the project management </w:t>
      </w:r>
      <w:r w:rsidR="001A6F5D" w:rsidRPr="00C47D4B">
        <w:rPr>
          <w:rFonts w:cs="Arial"/>
        </w:rPr>
        <w:t xml:space="preserve">system </w:t>
      </w:r>
      <w:r w:rsidRPr="00C47D4B">
        <w:rPr>
          <w:rFonts w:cs="Arial"/>
        </w:rPr>
        <w:t xml:space="preserve">for service provision. </w:t>
      </w:r>
    </w:p>
    <w:p w14:paraId="626D7101" w14:textId="01FD2B20" w:rsidR="002A42EC" w:rsidRPr="00C47D4B" w:rsidRDefault="000143A9" w:rsidP="002049BB">
      <w:pPr>
        <w:pStyle w:val="Heading2"/>
        <w:spacing w:line="360" w:lineRule="auto"/>
        <w:rPr>
          <w:rFonts w:cs="Arial"/>
          <w:szCs w:val="22"/>
        </w:rPr>
      </w:pPr>
      <w:bookmarkStart w:id="23" w:name="_Toc70079472"/>
      <w:r w:rsidRPr="00C47D4B">
        <w:rPr>
          <w:rFonts w:cs="Arial"/>
          <w:szCs w:val="22"/>
        </w:rPr>
        <w:t>Technical-methodological concept</w:t>
      </w:r>
      <w:bookmarkEnd w:id="23"/>
    </w:p>
    <w:p w14:paraId="68F828A3" w14:textId="036B095F" w:rsidR="00154467" w:rsidRPr="00C47D4B" w:rsidRDefault="00220FD6" w:rsidP="002049BB">
      <w:pPr>
        <w:spacing w:line="360" w:lineRule="auto"/>
        <w:rPr>
          <w:rFonts w:cs="Arial"/>
        </w:rPr>
      </w:pPr>
      <w:r w:rsidRPr="00C47D4B">
        <w:rPr>
          <w:rFonts w:cs="Arial"/>
          <w:b/>
        </w:rPr>
        <w:t>Strategy</w:t>
      </w:r>
      <w:r w:rsidR="00AE52AD" w:rsidRPr="00C47D4B">
        <w:rPr>
          <w:rFonts w:cs="Arial"/>
          <w:b/>
        </w:rPr>
        <w:t xml:space="preserve"> (section 1.1 of the assessment grid)</w:t>
      </w:r>
      <w:r w:rsidR="00154467" w:rsidRPr="00C47D4B">
        <w:rPr>
          <w:rFonts w:cs="Arial"/>
          <w:b/>
        </w:rPr>
        <w:t xml:space="preserve">: </w:t>
      </w:r>
      <w:r w:rsidR="00154467" w:rsidRPr="00C47D4B">
        <w:rPr>
          <w:rFonts w:cs="Arial"/>
        </w:rPr>
        <w:t>The bidder is required to consider the tasks to be performed with reference to the objectives of the services put out to tender (see Chapter 1) (1.1.1). Following this, the bidder presents and justifies the capacity development strategy (digital training concept, suitable mix of methodologies) and preliminary agenda as structure of the training with which it intends to provide the services for which it is responsible (see Chapter 2) (1.1.2).</w:t>
      </w:r>
    </w:p>
    <w:p w14:paraId="6A4787DA" w14:textId="38921D82" w:rsidR="00F918F1" w:rsidRPr="00C47D4B" w:rsidRDefault="006C54C6" w:rsidP="002049BB">
      <w:pPr>
        <w:spacing w:line="360" w:lineRule="auto"/>
        <w:rPr>
          <w:rFonts w:cs="Arial"/>
        </w:rPr>
      </w:pPr>
      <w:r w:rsidRPr="00C47D4B">
        <w:rPr>
          <w:rFonts w:cs="Arial"/>
        </w:rPr>
        <w:t xml:space="preserve">The bidder </w:t>
      </w:r>
      <w:r w:rsidR="00794036" w:rsidRPr="00C47D4B">
        <w:rPr>
          <w:rFonts w:cs="Arial"/>
        </w:rPr>
        <w:t xml:space="preserve">is required to present </w:t>
      </w:r>
      <w:r w:rsidRPr="00C47D4B">
        <w:rPr>
          <w:rFonts w:cs="Arial"/>
        </w:rPr>
        <w:t xml:space="preserve">the actors relevant for the services for which it is responsible and describe the </w:t>
      </w:r>
      <w:r w:rsidRPr="00C47D4B">
        <w:rPr>
          <w:rFonts w:cs="Arial"/>
          <w:b/>
        </w:rPr>
        <w:t>cooperation</w:t>
      </w:r>
      <w:r w:rsidRPr="00C47D4B">
        <w:rPr>
          <w:rFonts w:cs="Arial"/>
        </w:rPr>
        <w:t xml:space="preserve"> with them</w:t>
      </w:r>
      <w:r w:rsidR="002E09ED" w:rsidRPr="00C47D4B">
        <w:rPr>
          <w:rFonts w:cs="Arial"/>
        </w:rPr>
        <w:t xml:space="preserve"> </w:t>
      </w:r>
      <w:r w:rsidR="002E09ED" w:rsidRPr="00C47D4B">
        <w:rPr>
          <w:rFonts w:cs="Arial"/>
          <w:b/>
        </w:rPr>
        <w:t>(section 1.2 of the assessment grid)</w:t>
      </w:r>
      <w:r w:rsidR="00A81D12" w:rsidRPr="00C47D4B">
        <w:rPr>
          <w:rFonts w:cs="Arial"/>
        </w:rPr>
        <w:t>.</w:t>
      </w:r>
      <w:r w:rsidRPr="00C47D4B">
        <w:rPr>
          <w:rFonts w:cs="Arial"/>
        </w:rPr>
        <w:t xml:space="preserve"> </w:t>
      </w:r>
    </w:p>
    <w:p w14:paraId="3C532242" w14:textId="2D15A04D" w:rsidR="005173D6" w:rsidRPr="00C47D4B" w:rsidRDefault="005173D6" w:rsidP="002049BB">
      <w:pPr>
        <w:spacing w:line="360" w:lineRule="auto"/>
        <w:rPr>
          <w:rFonts w:cs="Arial"/>
        </w:rPr>
      </w:pPr>
      <w:r w:rsidRPr="00C47D4B">
        <w:rPr>
          <w:rFonts w:cs="Arial"/>
        </w:rPr>
        <w:t xml:space="preserve">The bidder </w:t>
      </w:r>
      <w:r w:rsidR="00794036" w:rsidRPr="00C47D4B">
        <w:rPr>
          <w:rFonts w:cs="Arial"/>
        </w:rPr>
        <w:t>is required to</w:t>
      </w:r>
      <w:r w:rsidRPr="00C47D4B">
        <w:rPr>
          <w:rFonts w:cs="Arial"/>
        </w:rPr>
        <w:t xml:space="preserve"> </w:t>
      </w:r>
      <w:r w:rsidR="00794036" w:rsidRPr="00C47D4B">
        <w:rPr>
          <w:rFonts w:cs="Arial"/>
        </w:rPr>
        <w:t>present</w:t>
      </w:r>
      <w:r w:rsidRPr="00C47D4B">
        <w:rPr>
          <w:rFonts w:cs="Arial"/>
        </w:rPr>
        <w:t xml:space="preserve"> and explain its approach </w:t>
      </w:r>
      <w:r w:rsidR="00794036" w:rsidRPr="00C47D4B">
        <w:rPr>
          <w:rFonts w:cs="Arial"/>
        </w:rPr>
        <w:t>to</w:t>
      </w:r>
      <w:r w:rsidRPr="00C47D4B">
        <w:rPr>
          <w:rFonts w:cs="Arial"/>
        </w:rPr>
        <w:t xml:space="preserve"> </w:t>
      </w:r>
      <w:r w:rsidRPr="00C47D4B">
        <w:rPr>
          <w:rFonts w:cs="Arial"/>
          <w:b/>
        </w:rPr>
        <w:t>steering</w:t>
      </w:r>
      <w:r w:rsidRPr="00C47D4B">
        <w:rPr>
          <w:rFonts w:cs="Arial"/>
        </w:rPr>
        <w:t xml:space="preserve"> </w:t>
      </w:r>
      <w:r w:rsidR="002E09ED" w:rsidRPr="00C47D4B">
        <w:rPr>
          <w:rFonts w:cs="Arial"/>
          <w:b/>
        </w:rPr>
        <w:t xml:space="preserve">(section 1.3 of the assessment grid) </w:t>
      </w:r>
      <w:r w:rsidR="00A81D12" w:rsidRPr="00C47D4B">
        <w:rPr>
          <w:rFonts w:cs="Arial"/>
        </w:rPr>
        <w:t xml:space="preserve">the measures with the project partners and its contribution to the results-based monitoring system. </w:t>
      </w:r>
    </w:p>
    <w:p w14:paraId="03BCFAD6" w14:textId="48600EF8" w:rsidR="007566DA" w:rsidRPr="00C47D4B" w:rsidRDefault="007566DA" w:rsidP="002049BB">
      <w:pPr>
        <w:spacing w:line="360" w:lineRule="auto"/>
        <w:rPr>
          <w:rFonts w:cs="Arial"/>
        </w:rPr>
      </w:pPr>
      <w:r w:rsidRPr="00C47D4B">
        <w:rPr>
          <w:rFonts w:cs="Arial"/>
        </w:rPr>
        <w:t xml:space="preserve">The bidder is required to describe the </w:t>
      </w:r>
      <w:r w:rsidR="00794036" w:rsidRPr="00C47D4B">
        <w:rPr>
          <w:rFonts w:cs="Arial"/>
        </w:rPr>
        <w:t>key</w:t>
      </w:r>
      <w:r w:rsidRPr="00C47D4B">
        <w:rPr>
          <w:rFonts w:cs="Arial"/>
        </w:rPr>
        <w:t xml:space="preserve"> </w:t>
      </w:r>
      <w:r w:rsidRPr="00C47D4B">
        <w:rPr>
          <w:rFonts w:cs="Arial"/>
          <w:b/>
        </w:rPr>
        <w:t>processes</w:t>
      </w:r>
      <w:r w:rsidRPr="00C47D4B">
        <w:rPr>
          <w:rFonts w:cs="Arial"/>
        </w:rPr>
        <w:t xml:space="preserve"> </w:t>
      </w:r>
      <w:r w:rsidR="00154467" w:rsidRPr="00C47D4B">
        <w:rPr>
          <w:rFonts w:cs="Arial"/>
          <w:b/>
          <w:bCs/>
        </w:rPr>
        <w:t xml:space="preserve">(section </w:t>
      </w:r>
      <w:r w:rsidR="0064144F" w:rsidRPr="00C47D4B">
        <w:rPr>
          <w:rFonts w:cs="Arial"/>
          <w:b/>
          <w:bCs/>
        </w:rPr>
        <w:t>1.4 of the assessment grid)</w:t>
      </w:r>
      <w:r w:rsidR="0064144F" w:rsidRPr="00C47D4B">
        <w:rPr>
          <w:rFonts w:cs="Arial"/>
        </w:rPr>
        <w:t xml:space="preserve"> </w:t>
      </w:r>
      <w:r w:rsidR="00794036" w:rsidRPr="00C47D4B">
        <w:rPr>
          <w:rFonts w:cs="Arial"/>
        </w:rPr>
        <w:t>for</w:t>
      </w:r>
      <w:r w:rsidRPr="00C47D4B">
        <w:rPr>
          <w:rFonts w:cs="Arial"/>
        </w:rPr>
        <w:t xml:space="preserve"> the services for which it is responsible and create a schedule that describes how the services according to Chapter </w:t>
      </w:r>
      <w:r w:rsidR="002A42EC" w:rsidRPr="00C47D4B">
        <w:rPr>
          <w:rFonts w:cs="Arial"/>
        </w:rPr>
        <w:fldChar w:fldCharType="begin"/>
      </w:r>
      <w:r w:rsidR="002A42EC" w:rsidRPr="00C47D4B">
        <w:rPr>
          <w:rFonts w:cs="Arial"/>
        </w:rPr>
        <w:instrText xml:space="preserve"> REF _Ref508121704 \r \h </w:instrText>
      </w:r>
      <w:r w:rsidR="002049BB" w:rsidRPr="00C47D4B">
        <w:rPr>
          <w:rFonts w:cs="Arial"/>
        </w:rPr>
        <w:instrText xml:space="preserve"> \* MERGEFORMAT </w:instrText>
      </w:r>
      <w:r w:rsidR="002A42EC" w:rsidRPr="00C47D4B">
        <w:rPr>
          <w:rFonts w:cs="Arial"/>
        </w:rPr>
      </w:r>
      <w:r w:rsidR="002A42EC" w:rsidRPr="00C47D4B">
        <w:rPr>
          <w:rFonts w:cs="Arial"/>
        </w:rPr>
        <w:fldChar w:fldCharType="separate"/>
      </w:r>
      <w:r w:rsidR="00C34CAF">
        <w:rPr>
          <w:rFonts w:cs="Arial"/>
        </w:rPr>
        <w:t>2</w:t>
      </w:r>
      <w:r w:rsidR="002A42EC" w:rsidRPr="00C47D4B">
        <w:rPr>
          <w:rFonts w:cs="Arial"/>
        </w:rPr>
        <w:fldChar w:fldCharType="end"/>
      </w:r>
      <w:r w:rsidRPr="00C47D4B">
        <w:rPr>
          <w:rFonts w:cs="Arial"/>
        </w:rPr>
        <w:t xml:space="preserve"> are to be provided. In particular, the bidder </w:t>
      </w:r>
      <w:r w:rsidR="00794036" w:rsidRPr="00C47D4B">
        <w:rPr>
          <w:rFonts w:cs="Arial"/>
        </w:rPr>
        <w:t>is required to</w:t>
      </w:r>
      <w:r w:rsidRPr="00C47D4B">
        <w:rPr>
          <w:rFonts w:cs="Arial"/>
        </w:rPr>
        <w:t xml:space="preserve"> describe the </w:t>
      </w:r>
      <w:r w:rsidR="00794036" w:rsidRPr="00C47D4B">
        <w:rPr>
          <w:rFonts w:cs="Arial"/>
        </w:rPr>
        <w:t xml:space="preserve">necessary </w:t>
      </w:r>
      <w:r w:rsidRPr="00C47D4B">
        <w:rPr>
          <w:rFonts w:cs="Arial"/>
        </w:rPr>
        <w:t xml:space="preserve">work steps and, if applicable, take account of the milestones and contributions of other actors </w:t>
      </w:r>
      <w:r w:rsidR="00794036" w:rsidRPr="00C47D4B">
        <w:rPr>
          <w:rFonts w:cs="Arial"/>
        </w:rPr>
        <w:t>in accordance with</w:t>
      </w:r>
      <w:r w:rsidRPr="00C47D4B">
        <w:rPr>
          <w:rFonts w:cs="Arial"/>
        </w:rPr>
        <w:t xml:space="preserve"> Chapter </w:t>
      </w:r>
      <w:r w:rsidR="00BB10CE" w:rsidRPr="00C47D4B">
        <w:rPr>
          <w:rFonts w:cs="Arial"/>
        </w:rPr>
        <w:fldChar w:fldCharType="begin"/>
      </w:r>
      <w:r w:rsidR="00BB10CE" w:rsidRPr="00C47D4B">
        <w:rPr>
          <w:rFonts w:cs="Arial"/>
        </w:rPr>
        <w:instrText xml:space="preserve"> REF _Ref508122104 \r \h </w:instrText>
      </w:r>
      <w:r w:rsidR="002049BB" w:rsidRPr="00C47D4B">
        <w:rPr>
          <w:rFonts w:cs="Arial"/>
        </w:rPr>
        <w:instrText xml:space="preserve"> \* MERGEFORMAT </w:instrText>
      </w:r>
      <w:r w:rsidR="00BB10CE" w:rsidRPr="00C47D4B">
        <w:rPr>
          <w:rFonts w:cs="Arial"/>
        </w:rPr>
      </w:r>
      <w:r w:rsidR="00BB10CE" w:rsidRPr="00C47D4B">
        <w:rPr>
          <w:rFonts w:cs="Arial"/>
        </w:rPr>
        <w:fldChar w:fldCharType="separate"/>
      </w:r>
      <w:r w:rsidR="00C34CAF">
        <w:rPr>
          <w:rFonts w:cs="Arial"/>
        </w:rPr>
        <w:t>2</w:t>
      </w:r>
      <w:r w:rsidR="00BB10CE" w:rsidRPr="00C47D4B">
        <w:rPr>
          <w:rFonts w:cs="Arial"/>
        </w:rPr>
        <w:fldChar w:fldCharType="end"/>
      </w:r>
      <w:r w:rsidRPr="00C47D4B">
        <w:rPr>
          <w:rFonts w:cs="Arial"/>
        </w:rPr>
        <w:t>.</w:t>
      </w:r>
    </w:p>
    <w:p w14:paraId="03EF9D84" w14:textId="75881DF3" w:rsidR="00325404" w:rsidRPr="00C47D4B" w:rsidRDefault="00325404" w:rsidP="002049BB">
      <w:pPr>
        <w:pStyle w:val="ZwischenberschriftmitAbstand"/>
        <w:spacing w:line="360" w:lineRule="auto"/>
        <w:rPr>
          <w:rFonts w:cs="Arial"/>
        </w:rPr>
      </w:pPr>
      <w:r w:rsidRPr="00C47D4B">
        <w:rPr>
          <w:rFonts w:cs="Arial"/>
        </w:rPr>
        <w:lastRenderedPageBreak/>
        <w:t xml:space="preserve">The bidder </w:t>
      </w:r>
      <w:r w:rsidR="00794036" w:rsidRPr="00C47D4B">
        <w:rPr>
          <w:rFonts w:cs="Arial"/>
        </w:rPr>
        <w:t>is required to</w:t>
      </w:r>
      <w:r w:rsidRPr="00C47D4B">
        <w:rPr>
          <w:rFonts w:cs="Arial"/>
        </w:rPr>
        <w:t xml:space="preserve"> describe </w:t>
      </w:r>
      <w:r w:rsidR="00794036" w:rsidRPr="00C47D4B">
        <w:rPr>
          <w:rFonts w:cs="Arial"/>
        </w:rPr>
        <w:t>its</w:t>
      </w:r>
      <w:r w:rsidRPr="00C47D4B">
        <w:rPr>
          <w:rFonts w:cs="Arial"/>
        </w:rPr>
        <w:t xml:space="preserve"> contribut</w:t>
      </w:r>
      <w:r w:rsidR="00794036" w:rsidRPr="00C47D4B">
        <w:rPr>
          <w:rFonts w:cs="Arial"/>
        </w:rPr>
        <w:t xml:space="preserve">ion to knowledge management for </w:t>
      </w:r>
      <w:r w:rsidRPr="00C47D4B">
        <w:rPr>
          <w:rFonts w:cs="Arial"/>
        </w:rPr>
        <w:t>the partner and GIZ and promote scaling-up effects (</w:t>
      </w:r>
      <w:r w:rsidRPr="00C47D4B">
        <w:rPr>
          <w:rFonts w:cs="Arial"/>
          <w:b/>
        </w:rPr>
        <w:t>learning and innovation</w:t>
      </w:r>
      <w:r w:rsidR="0064144F" w:rsidRPr="00C47D4B">
        <w:rPr>
          <w:rFonts w:cs="Arial"/>
          <w:b/>
        </w:rPr>
        <w:t>, section 1.5 of the assessment grid</w:t>
      </w:r>
      <w:r w:rsidRPr="00C47D4B">
        <w:rPr>
          <w:rFonts w:cs="Arial"/>
        </w:rPr>
        <w:t xml:space="preserve">). </w:t>
      </w:r>
    </w:p>
    <w:p w14:paraId="1A7A8628" w14:textId="22288E01" w:rsidR="00325404" w:rsidRPr="00C47D4B" w:rsidRDefault="00325404" w:rsidP="002049BB">
      <w:pPr>
        <w:pStyle w:val="Heading2"/>
        <w:spacing w:line="360" w:lineRule="auto"/>
        <w:rPr>
          <w:rFonts w:cs="Arial"/>
          <w:szCs w:val="22"/>
        </w:rPr>
      </w:pPr>
      <w:bookmarkStart w:id="24" w:name="_Ref508122530"/>
      <w:bookmarkStart w:id="25" w:name="_Ref508122569"/>
      <w:bookmarkStart w:id="26" w:name="_Ref508122610"/>
      <w:bookmarkStart w:id="27" w:name="_Ref508122632"/>
      <w:bookmarkStart w:id="28" w:name="_Toc508620003"/>
      <w:bookmarkStart w:id="29" w:name="_Toc70079473"/>
      <w:r w:rsidRPr="00C47D4B">
        <w:rPr>
          <w:rFonts w:cs="Arial"/>
          <w:szCs w:val="22"/>
        </w:rPr>
        <w:t>Project management of the contract</w:t>
      </w:r>
      <w:bookmarkEnd w:id="24"/>
      <w:bookmarkEnd w:id="25"/>
      <w:bookmarkEnd w:id="26"/>
      <w:bookmarkEnd w:id="27"/>
      <w:bookmarkEnd w:id="28"/>
      <w:bookmarkEnd w:id="29"/>
      <w:r w:rsidR="00A15160">
        <w:rPr>
          <w:rFonts w:cs="Arial"/>
          <w:szCs w:val="22"/>
        </w:rPr>
        <w:t>ed organisation</w:t>
      </w:r>
    </w:p>
    <w:p w14:paraId="69795EA8" w14:textId="4BDD90D9" w:rsidR="001A24BF" w:rsidRPr="00C47D4B" w:rsidRDefault="001A24BF" w:rsidP="002049BB">
      <w:pPr>
        <w:spacing w:line="360" w:lineRule="auto"/>
        <w:rPr>
          <w:rFonts w:cs="Arial"/>
        </w:rPr>
      </w:pPr>
      <w:r w:rsidRPr="00C47D4B">
        <w:rPr>
          <w:rFonts w:cs="Arial"/>
        </w:rPr>
        <w:t xml:space="preserve">The bidder </w:t>
      </w:r>
      <w:r w:rsidR="004A60D5" w:rsidRPr="00C47D4B">
        <w:rPr>
          <w:rFonts w:cs="Arial"/>
        </w:rPr>
        <w:t>is required to</w:t>
      </w:r>
      <w:r w:rsidRPr="00C47D4B">
        <w:rPr>
          <w:rFonts w:cs="Arial"/>
        </w:rPr>
        <w:t xml:space="preserve"> explain </w:t>
      </w:r>
      <w:r w:rsidR="00E479BB" w:rsidRPr="00C47D4B">
        <w:rPr>
          <w:rFonts w:cs="Arial"/>
        </w:rPr>
        <w:t>its</w:t>
      </w:r>
      <w:r w:rsidRPr="00C47D4B">
        <w:rPr>
          <w:rFonts w:cs="Arial"/>
        </w:rPr>
        <w:t xml:space="preserve"> approach </w:t>
      </w:r>
      <w:r w:rsidR="00E479BB" w:rsidRPr="00C47D4B">
        <w:rPr>
          <w:rFonts w:cs="Arial"/>
        </w:rPr>
        <w:t>for</w:t>
      </w:r>
      <w:r w:rsidRPr="00C47D4B">
        <w:rPr>
          <w:rFonts w:cs="Arial"/>
        </w:rPr>
        <w:t xml:space="preserve"> coordination with the GIZ project</w:t>
      </w:r>
      <w:r w:rsidR="00081B46" w:rsidRPr="00C47D4B">
        <w:rPr>
          <w:rFonts w:cs="Arial"/>
        </w:rPr>
        <w:t xml:space="preserve"> </w:t>
      </w:r>
      <w:r w:rsidR="00081B46" w:rsidRPr="00C47D4B">
        <w:rPr>
          <w:rFonts w:cs="Arial"/>
          <w:b/>
          <w:bCs/>
        </w:rPr>
        <w:t>(section 1.6 of the assessment grid)</w:t>
      </w:r>
      <w:r w:rsidRPr="00C47D4B">
        <w:rPr>
          <w:rFonts w:cs="Arial"/>
        </w:rPr>
        <w:t>.</w:t>
      </w:r>
      <w:r w:rsidR="00CF2E49" w:rsidRPr="00C47D4B">
        <w:rPr>
          <w:rFonts w:cs="Arial"/>
        </w:rPr>
        <w:t xml:space="preserve"> In this regard:</w:t>
      </w:r>
    </w:p>
    <w:p w14:paraId="703140B9" w14:textId="66E5005C" w:rsidR="00325404" w:rsidRPr="00C47D4B" w:rsidRDefault="00325404" w:rsidP="002049BB">
      <w:pPr>
        <w:pStyle w:val="ListParagraph"/>
        <w:numPr>
          <w:ilvl w:val="0"/>
          <w:numId w:val="9"/>
        </w:numPr>
        <w:spacing w:line="360" w:lineRule="auto"/>
        <w:rPr>
          <w:rFonts w:cs="Arial"/>
        </w:rPr>
      </w:pPr>
      <w:r w:rsidRPr="00C47D4B">
        <w:rPr>
          <w:rFonts w:cs="Arial"/>
        </w:rPr>
        <w:t xml:space="preserve">The </w:t>
      </w:r>
      <w:r w:rsidR="00A15160">
        <w:rPr>
          <w:rFonts w:cs="Arial"/>
        </w:rPr>
        <w:t>organisation</w:t>
      </w:r>
      <w:r w:rsidRPr="00C47D4B">
        <w:rPr>
          <w:rFonts w:cs="Arial"/>
        </w:rPr>
        <w:t xml:space="preserve"> is responsible for selecting, preparing, training and steering the experts (international and national, short and long term) assigned to perform the advisory tasks.</w:t>
      </w:r>
    </w:p>
    <w:p w14:paraId="2C8CF66A" w14:textId="46D38660" w:rsidR="00325404" w:rsidRPr="00C47D4B" w:rsidRDefault="00325404" w:rsidP="002049BB">
      <w:pPr>
        <w:pStyle w:val="ListParagraph"/>
        <w:numPr>
          <w:ilvl w:val="0"/>
          <w:numId w:val="9"/>
        </w:numPr>
        <w:spacing w:line="360" w:lineRule="auto"/>
        <w:rPr>
          <w:rFonts w:cs="Arial"/>
        </w:rPr>
      </w:pPr>
      <w:r w:rsidRPr="00C47D4B">
        <w:rPr>
          <w:rFonts w:cs="Arial"/>
        </w:rPr>
        <w:t xml:space="preserve">The </w:t>
      </w:r>
      <w:r w:rsidR="00A15160">
        <w:rPr>
          <w:rFonts w:cs="Arial"/>
        </w:rPr>
        <w:t>organisation</w:t>
      </w:r>
      <w:r w:rsidRPr="00C47D4B">
        <w:rPr>
          <w:rFonts w:cs="Arial"/>
        </w:rPr>
        <w:t xml:space="preserve"> makes available equipment and supplies (consumables) and assumes the associated operating and administrative costs.</w:t>
      </w:r>
    </w:p>
    <w:p w14:paraId="36D60811" w14:textId="3295B006" w:rsidR="00325404" w:rsidRPr="00C47D4B" w:rsidRDefault="00325404" w:rsidP="002049BB">
      <w:pPr>
        <w:pStyle w:val="ListParagraph"/>
        <w:numPr>
          <w:ilvl w:val="0"/>
          <w:numId w:val="9"/>
        </w:numPr>
        <w:spacing w:line="360" w:lineRule="auto"/>
        <w:rPr>
          <w:rFonts w:cs="Arial"/>
        </w:rPr>
      </w:pPr>
      <w:r w:rsidRPr="00C47D4B">
        <w:rPr>
          <w:rFonts w:cs="Arial"/>
        </w:rPr>
        <w:t xml:space="preserve">The </w:t>
      </w:r>
      <w:r w:rsidR="00A15160">
        <w:rPr>
          <w:rFonts w:cs="Arial"/>
        </w:rPr>
        <w:t>organisation</w:t>
      </w:r>
      <w:r w:rsidRPr="00C47D4B">
        <w:rPr>
          <w:rFonts w:cs="Arial"/>
        </w:rPr>
        <w:t xml:space="preserve"> manages costs and expenditures, accounting processes and invoicing in line with the requirements of GIZ.</w:t>
      </w:r>
    </w:p>
    <w:p w14:paraId="4C00398F" w14:textId="122C9C87" w:rsidR="00EA3471" w:rsidRPr="00C47D4B" w:rsidRDefault="00325404" w:rsidP="002049BB">
      <w:pPr>
        <w:pStyle w:val="ListParagraph"/>
        <w:spacing w:line="360" w:lineRule="auto"/>
        <w:ind w:left="425"/>
        <w:rPr>
          <w:rFonts w:cs="Arial"/>
        </w:rPr>
      </w:pPr>
      <w:r w:rsidRPr="00C47D4B">
        <w:rPr>
          <w:rFonts w:cs="Arial"/>
        </w:rPr>
        <w:t xml:space="preserve">The </w:t>
      </w:r>
      <w:r w:rsidR="00A15160">
        <w:rPr>
          <w:rFonts w:cs="Arial"/>
        </w:rPr>
        <w:t>organisation</w:t>
      </w:r>
      <w:r w:rsidRPr="00C47D4B">
        <w:rPr>
          <w:rFonts w:cs="Arial"/>
        </w:rPr>
        <w:t xml:space="preserve"> reports regularly to GIZ in accordance with </w:t>
      </w:r>
      <w:r w:rsidR="008E063F" w:rsidRPr="00C47D4B">
        <w:rPr>
          <w:rFonts w:cs="Arial"/>
        </w:rPr>
        <w:t>the AVB</w:t>
      </w:r>
      <w:r w:rsidRPr="00C47D4B">
        <w:rPr>
          <w:rFonts w:cs="Arial"/>
        </w:rPr>
        <w:t xml:space="preserve"> of the Deutsche Gesellschaft </w:t>
      </w:r>
      <w:proofErr w:type="spellStart"/>
      <w:r w:rsidRPr="00C47D4B">
        <w:rPr>
          <w:rFonts w:cs="Arial"/>
        </w:rPr>
        <w:t>für</w:t>
      </w:r>
      <w:proofErr w:type="spellEnd"/>
      <w:r w:rsidRPr="00C47D4B">
        <w:rPr>
          <w:rFonts w:cs="Arial"/>
        </w:rPr>
        <w:t xml:space="preserve"> Internationale </w:t>
      </w:r>
      <w:proofErr w:type="spellStart"/>
      <w:r w:rsidRPr="00C47D4B">
        <w:rPr>
          <w:rFonts w:cs="Arial"/>
        </w:rPr>
        <w:t>Zusammenarbeit</w:t>
      </w:r>
      <w:proofErr w:type="spellEnd"/>
      <w:r w:rsidRPr="00C47D4B">
        <w:rPr>
          <w:rFonts w:cs="Arial"/>
        </w:rPr>
        <w:t xml:space="preserve"> (GIZ) GmbH from </w:t>
      </w:r>
      <w:r w:rsidR="00762783" w:rsidRPr="00C47D4B">
        <w:rPr>
          <w:rFonts w:cs="Arial"/>
        </w:rPr>
        <w:t>2020</w:t>
      </w:r>
      <w:r w:rsidR="002D6F27" w:rsidRPr="00C47D4B">
        <w:rPr>
          <w:rFonts w:cs="Arial"/>
        </w:rPr>
        <w:t>.</w:t>
      </w:r>
    </w:p>
    <w:p w14:paraId="3FAD046E" w14:textId="3AABF351" w:rsidR="00325404" w:rsidRPr="00C47D4B" w:rsidRDefault="00325404" w:rsidP="000F26BD">
      <w:pPr>
        <w:spacing w:line="360" w:lineRule="auto"/>
        <w:rPr>
          <w:rFonts w:cs="Arial"/>
        </w:rPr>
      </w:pPr>
      <w:r w:rsidRPr="00C47D4B">
        <w:rPr>
          <w:rFonts w:cs="Arial"/>
        </w:rPr>
        <w:t xml:space="preserve">The bidder is required to draw up a </w:t>
      </w:r>
      <w:r w:rsidRPr="00C47D4B">
        <w:rPr>
          <w:rFonts w:cs="Arial"/>
          <w:b/>
        </w:rPr>
        <w:t>personnel assignment plan</w:t>
      </w:r>
      <w:r w:rsidRPr="00C47D4B">
        <w:rPr>
          <w:rFonts w:cs="Arial"/>
        </w:rPr>
        <w:t xml:space="preserve"> </w:t>
      </w:r>
      <w:r w:rsidR="00081B46" w:rsidRPr="00C47D4B">
        <w:rPr>
          <w:rFonts w:cs="Arial"/>
          <w:b/>
          <w:bCs/>
        </w:rPr>
        <w:t>(section 1.6.2 of the assessment grid)</w:t>
      </w:r>
      <w:r w:rsidRPr="00C47D4B">
        <w:rPr>
          <w:rFonts w:cs="Arial"/>
        </w:rPr>
        <w:t xml:space="preserve"> with explanatory notes that lists all the experts proposed in the bid; the plan includes information on assignment dates (duration and expert </w:t>
      </w:r>
      <w:r w:rsidR="006741E3" w:rsidRPr="00C47D4B">
        <w:rPr>
          <w:rFonts w:cs="Arial"/>
        </w:rPr>
        <w:t>days</w:t>
      </w:r>
      <w:r w:rsidRPr="00C47D4B">
        <w:rPr>
          <w:rFonts w:cs="Arial"/>
        </w:rPr>
        <w:t>) and locations of the individual members of the team complete with the allocation of work steps as set out in the schedule.</w:t>
      </w:r>
    </w:p>
    <w:p w14:paraId="6B8FD5DC" w14:textId="29BF846A" w:rsidR="00312415" w:rsidRPr="00C47D4B" w:rsidRDefault="00325404" w:rsidP="002049BB">
      <w:pPr>
        <w:pStyle w:val="Heading1"/>
        <w:numPr>
          <w:ilvl w:val="0"/>
          <w:numId w:val="1"/>
        </w:numPr>
        <w:spacing w:line="360" w:lineRule="auto"/>
        <w:rPr>
          <w:rFonts w:cs="Arial"/>
          <w:szCs w:val="22"/>
        </w:rPr>
      </w:pPr>
      <w:bookmarkStart w:id="30" w:name="_Ref508122918"/>
      <w:bookmarkStart w:id="31" w:name="_Ref508122930"/>
      <w:bookmarkStart w:id="32" w:name="_Toc508620005"/>
      <w:bookmarkStart w:id="33" w:name="_Toc70079474"/>
      <w:r w:rsidRPr="00C47D4B">
        <w:rPr>
          <w:rFonts w:cs="Arial"/>
          <w:szCs w:val="22"/>
        </w:rPr>
        <w:t>Personnel concept</w:t>
      </w:r>
      <w:bookmarkEnd w:id="30"/>
      <w:bookmarkEnd w:id="31"/>
      <w:bookmarkEnd w:id="32"/>
      <w:bookmarkEnd w:id="33"/>
    </w:p>
    <w:p w14:paraId="080C5A54" w14:textId="17E7FF00" w:rsidR="00325404" w:rsidRPr="00C47D4B" w:rsidRDefault="00325404" w:rsidP="002049BB">
      <w:pPr>
        <w:spacing w:line="360" w:lineRule="auto"/>
        <w:rPr>
          <w:rFonts w:cs="Arial"/>
        </w:rPr>
      </w:pPr>
      <w:r w:rsidRPr="00C47D4B">
        <w:rPr>
          <w:rFonts w:cs="Arial"/>
        </w:rPr>
        <w:t xml:space="preserve">The bidder is required to provide personnel who are suited to filling the positions described, </w:t>
      </w:r>
      <w:proofErr w:type="gramStart"/>
      <w:r w:rsidRPr="00C47D4B">
        <w:rPr>
          <w:rFonts w:cs="Arial"/>
        </w:rPr>
        <w:t>on the basis of</w:t>
      </w:r>
      <w:proofErr w:type="gramEnd"/>
      <w:r w:rsidRPr="00C47D4B">
        <w:rPr>
          <w:rFonts w:cs="Arial"/>
        </w:rPr>
        <w:t xml:space="preserve"> their CVs (see Chapter </w:t>
      </w:r>
      <w:r w:rsidR="00FB162C" w:rsidRPr="00C47D4B">
        <w:rPr>
          <w:rFonts w:cs="Arial"/>
        </w:rPr>
        <w:fldChar w:fldCharType="begin"/>
      </w:r>
      <w:r w:rsidR="00FB162C" w:rsidRPr="00C47D4B">
        <w:rPr>
          <w:rFonts w:cs="Arial"/>
        </w:rPr>
        <w:instrText xml:space="preserve"> REF _Ref508122384 \r \h </w:instrText>
      </w:r>
      <w:r w:rsidR="002049BB" w:rsidRPr="00C47D4B">
        <w:rPr>
          <w:rFonts w:cs="Arial"/>
        </w:rPr>
        <w:instrText xml:space="preserve"> \* MERGEFORMAT </w:instrText>
      </w:r>
      <w:r w:rsidR="00FB162C" w:rsidRPr="00C47D4B">
        <w:rPr>
          <w:rFonts w:cs="Arial"/>
        </w:rPr>
      </w:r>
      <w:r w:rsidR="00FB162C" w:rsidRPr="00C47D4B">
        <w:rPr>
          <w:rFonts w:cs="Arial"/>
        </w:rPr>
        <w:fldChar w:fldCharType="separate"/>
      </w:r>
      <w:r w:rsidR="00C34CAF">
        <w:rPr>
          <w:rFonts w:cs="Arial"/>
        </w:rPr>
        <w:t>7</w:t>
      </w:r>
      <w:r w:rsidR="00FB162C" w:rsidRPr="00C47D4B">
        <w:rPr>
          <w:rFonts w:cs="Arial"/>
        </w:rPr>
        <w:fldChar w:fldCharType="end"/>
      </w:r>
      <w:r w:rsidRPr="00C47D4B">
        <w:rPr>
          <w:rFonts w:cs="Arial"/>
        </w:rPr>
        <w:t>), the range of tasks involved and the required qualifications</w:t>
      </w:r>
      <w:r w:rsidR="00154467" w:rsidRPr="00C47D4B">
        <w:rPr>
          <w:rFonts w:cs="Arial"/>
        </w:rPr>
        <w:t xml:space="preserve"> </w:t>
      </w:r>
      <w:r w:rsidR="00154467" w:rsidRPr="00C47D4B">
        <w:rPr>
          <w:rFonts w:cs="Arial"/>
          <w:b/>
          <w:bCs/>
        </w:rPr>
        <w:t>(section 2 of the assessment grid).</w:t>
      </w:r>
    </w:p>
    <w:p w14:paraId="5CF1F04D" w14:textId="77777777" w:rsidR="00325404" w:rsidRPr="00C47D4B" w:rsidRDefault="00325404" w:rsidP="002049BB">
      <w:pPr>
        <w:spacing w:line="360" w:lineRule="auto"/>
        <w:rPr>
          <w:rFonts w:cs="Arial"/>
        </w:rPr>
      </w:pPr>
      <w:r w:rsidRPr="00C47D4B">
        <w:rPr>
          <w:rFonts w:cs="Arial"/>
        </w:rPr>
        <w:t>The below specified qualifications represent the requirements to reach the maximum number of points.</w:t>
      </w:r>
    </w:p>
    <w:p w14:paraId="4F4D0C17" w14:textId="529C0EB3" w:rsidR="00FE5F2E" w:rsidRDefault="00FE5F2E" w:rsidP="000F26BD">
      <w:pPr>
        <w:spacing w:line="360" w:lineRule="auto"/>
        <w:rPr>
          <w:rFonts w:cs="Arial"/>
        </w:rPr>
      </w:pPr>
      <w:r w:rsidRPr="00C47D4B">
        <w:rPr>
          <w:rFonts w:cs="Arial"/>
        </w:rPr>
        <w:t xml:space="preserve">A team of </w:t>
      </w:r>
      <w:r w:rsidR="00090108" w:rsidRPr="00C47D4B">
        <w:rPr>
          <w:rFonts w:cs="Arial"/>
        </w:rPr>
        <w:t xml:space="preserve">a </w:t>
      </w:r>
      <w:r w:rsidR="004C7026" w:rsidRPr="00C47D4B">
        <w:rPr>
          <w:rFonts w:cs="Arial"/>
        </w:rPr>
        <w:t xml:space="preserve">minimum </w:t>
      </w:r>
      <w:r w:rsidR="008367FB" w:rsidRPr="00C47D4B">
        <w:rPr>
          <w:rFonts w:cs="Arial"/>
        </w:rPr>
        <w:t xml:space="preserve">of </w:t>
      </w:r>
      <w:r w:rsidRPr="00C47D4B">
        <w:rPr>
          <w:rFonts w:cs="Arial"/>
        </w:rPr>
        <w:t xml:space="preserve">two </w:t>
      </w:r>
      <w:r w:rsidR="004C7026" w:rsidRPr="00C47D4B">
        <w:rPr>
          <w:rFonts w:cs="Arial"/>
        </w:rPr>
        <w:t xml:space="preserve">and </w:t>
      </w:r>
      <w:r w:rsidR="00090108" w:rsidRPr="00C47D4B">
        <w:rPr>
          <w:rFonts w:cs="Arial"/>
        </w:rPr>
        <w:t xml:space="preserve">a </w:t>
      </w:r>
      <w:r w:rsidR="004C7026" w:rsidRPr="00C47D4B">
        <w:rPr>
          <w:rFonts w:cs="Arial"/>
        </w:rPr>
        <w:t xml:space="preserve">maximum </w:t>
      </w:r>
      <w:r w:rsidR="00403FD6" w:rsidRPr="00C47D4B">
        <w:rPr>
          <w:rFonts w:cs="Arial"/>
        </w:rPr>
        <w:t xml:space="preserve">of three </w:t>
      </w:r>
      <w:r w:rsidRPr="00C47D4B">
        <w:rPr>
          <w:rFonts w:cs="Arial"/>
        </w:rPr>
        <w:t>experts is expected with the following qualifications.</w:t>
      </w:r>
      <w:r w:rsidR="009B3300" w:rsidRPr="00C47D4B">
        <w:rPr>
          <w:rFonts w:cs="Arial"/>
        </w:rPr>
        <w:t xml:space="preserve"> One of the experts is expected to act as the Team Leader vis-à-vis the GIZ project.</w:t>
      </w:r>
    </w:p>
    <w:p w14:paraId="47ECBF32" w14:textId="77777777" w:rsidR="00A25B79" w:rsidRPr="00C47D4B" w:rsidRDefault="00A25B79" w:rsidP="000F26BD">
      <w:pPr>
        <w:spacing w:line="360" w:lineRule="auto"/>
        <w:rPr>
          <w:rFonts w:cs="Arial"/>
        </w:rPr>
      </w:pPr>
    </w:p>
    <w:p w14:paraId="35B8B041" w14:textId="528EF836" w:rsidR="00864CAF" w:rsidRPr="00C47D4B" w:rsidRDefault="00917DF3" w:rsidP="005C0ECA">
      <w:pPr>
        <w:rPr>
          <w:b/>
          <w:bCs/>
          <w:u w:val="single"/>
        </w:rPr>
      </w:pPr>
      <w:r w:rsidRPr="00C47D4B">
        <w:rPr>
          <w:b/>
          <w:bCs/>
          <w:u w:val="single"/>
        </w:rPr>
        <w:lastRenderedPageBreak/>
        <w:t>Expert 1</w:t>
      </w:r>
      <w:r w:rsidR="000F26BD" w:rsidRPr="00C47D4B">
        <w:rPr>
          <w:b/>
          <w:bCs/>
          <w:u w:val="single"/>
        </w:rPr>
        <w:t xml:space="preserve"> </w:t>
      </w:r>
      <w:r w:rsidR="005C0ECA" w:rsidRPr="00C47D4B">
        <w:rPr>
          <w:b/>
          <w:bCs/>
          <w:u w:val="single"/>
        </w:rPr>
        <w:t>-</w:t>
      </w:r>
      <w:r w:rsidR="000F26BD" w:rsidRPr="00C47D4B">
        <w:rPr>
          <w:b/>
          <w:bCs/>
          <w:u w:val="single"/>
        </w:rPr>
        <w:t xml:space="preserve"> </w:t>
      </w:r>
      <w:r w:rsidR="00864CAF" w:rsidRPr="00C47D4B">
        <w:rPr>
          <w:b/>
          <w:bCs/>
          <w:u w:val="single"/>
        </w:rPr>
        <w:t>Team Leader:</w:t>
      </w:r>
    </w:p>
    <w:p w14:paraId="6E26CABE" w14:textId="77777777" w:rsidR="009B3300" w:rsidRPr="00C47D4B" w:rsidRDefault="009B3300" w:rsidP="000F26BD">
      <w:pPr>
        <w:spacing w:after="0" w:line="360" w:lineRule="auto"/>
        <w:rPr>
          <w:u w:val="single"/>
        </w:rPr>
      </w:pPr>
      <w:r w:rsidRPr="00C47D4B">
        <w:rPr>
          <w:u w:val="single"/>
        </w:rPr>
        <w:t>Tasks of the team leader</w:t>
      </w:r>
    </w:p>
    <w:p w14:paraId="613CD561" w14:textId="7E2626ED" w:rsidR="009B3300" w:rsidRPr="00C47D4B" w:rsidRDefault="009B3300" w:rsidP="000F26BD">
      <w:pPr>
        <w:pStyle w:val="ListParagraph"/>
        <w:numPr>
          <w:ilvl w:val="0"/>
          <w:numId w:val="42"/>
        </w:numPr>
        <w:spacing w:line="360" w:lineRule="auto"/>
      </w:pPr>
      <w:r w:rsidRPr="00C47D4B">
        <w:t xml:space="preserve">Overall responsibility for service delivery </w:t>
      </w:r>
    </w:p>
    <w:p w14:paraId="75D2DBE7" w14:textId="0BEF2A7C" w:rsidR="009B3300" w:rsidRPr="00C47D4B" w:rsidRDefault="009B3300" w:rsidP="000F26BD">
      <w:pPr>
        <w:pStyle w:val="ListParagraph"/>
        <w:numPr>
          <w:ilvl w:val="0"/>
          <w:numId w:val="42"/>
        </w:numPr>
        <w:spacing w:line="360" w:lineRule="auto"/>
      </w:pPr>
      <w:r w:rsidRPr="00C47D4B">
        <w:t xml:space="preserve">Coordinating and ensuring communication with the GIZ project </w:t>
      </w:r>
    </w:p>
    <w:p w14:paraId="1D76CDCF" w14:textId="4A31631C" w:rsidR="009B3300" w:rsidRPr="00C47D4B" w:rsidRDefault="009B3300" w:rsidP="000F26BD">
      <w:pPr>
        <w:pStyle w:val="ListParagraph"/>
        <w:numPr>
          <w:ilvl w:val="0"/>
          <w:numId w:val="42"/>
        </w:numPr>
        <w:spacing w:line="360" w:lineRule="auto"/>
      </w:pPr>
      <w:r w:rsidRPr="00C47D4B">
        <w:t xml:space="preserve">Preparation, implementation and follow-up of the agreed activities </w:t>
      </w:r>
    </w:p>
    <w:p w14:paraId="71C25078" w14:textId="6342BB14" w:rsidR="009B3300" w:rsidRPr="00C47D4B" w:rsidRDefault="009B3300" w:rsidP="000F26BD">
      <w:pPr>
        <w:pStyle w:val="ListParagraph"/>
        <w:numPr>
          <w:ilvl w:val="0"/>
          <w:numId w:val="42"/>
        </w:numPr>
        <w:spacing w:line="360" w:lineRule="auto"/>
      </w:pPr>
      <w:r w:rsidRPr="00C47D4B">
        <w:t>Ensuring the deployment of the other experts</w:t>
      </w:r>
    </w:p>
    <w:p w14:paraId="021947D9" w14:textId="184CFFA8" w:rsidR="009B3300" w:rsidRPr="00C47D4B" w:rsidRDefault="009B3300" w:rsidP="000F26BD">
      <w:pPr>
        <w:pStyle w:val="ListParagraph"/>
        <w:numPr>
          <w:ilvl w:val="0"/>
          <w:numId w:val="42"/>
        </w:numPr>
        <w:spacing w:line="360" w:lineRule="auto"/>
      </w:pPr>
      <w:r w:rsidRPr="00C47D4B">
        <w:t>Regular and timely reporting</w:t>
      </w:r>
    </w:p>
    <w:p w14:paraId="58B0E5D4" w14:textId="28167E85" w:rsidR="009B3300" w:rsidRPr="00C47D4B" w:rsidRDefault="009B3300" w:rsidP="009B3300">
      <w:pPr>
        <w:rPr>
          <w:u w:val="single"/>
        </w:rPr>
      </w:pPr>
      <w:r w:rsidRPr="00C47D4B">
        <w:rPr>
          <w:u w:val="single"/>
        </w:rPr>
        <w:t xml:space="preserve">Qualifications of </w:t>
      </w:r>
      <w:r w:rsidR="000F26BD" w:rsidRPr="00C47D4B">
        <w:rPr>
          <w:u w:val="single"/>
        </w:rPr>
        <w:t xml:space="preserve">the </w:t>
      </w:r>
      <w:r w:rsidRPr="00C47D4B">
        <w:rPr>
          <w:u w:val="single"/>
        </w:rPr>
        <w:t>Team leader</w:t>
      </w:r>
    </w:p>
    <w:p w14:paraId="4B9EB7EE" w14:textId="27D40429" w:rsidR="00CD73DA" w:rsidRPr="00C47D4B" w:rsidRDefault="00CD73DA" w:rsidP="000F26BD">
      <w:pPr>
        <w:pStyle w:val="ListParagraph"/>
        <w:numPr>
          <w:ilvl w:val="0"/>
          <w:numId w:val="13"/>
        </w:numPr>
        <w:spacing w:line="360" w:lineRule="auto"/>
        <w:rPr>
          <w:rFonts w:cs="Arial"/>
        </w:rPr>
      </w:pPr>
      <w:r w:rsidRPr="00C47D4B">
        <w:rPr>
          <w:rFonts w:cs="Arial"/>
        </w:rPr>
        <w:t xml:space="preserve">Education/training (2.1.1): </w:t>
      </w:r>
      <w:r w:rsidR="00B222A1" w:rsidRPr="00C47D4B">
        <w:rPr>
          <w:rFonts w:cs="Arial"/>
        </w:rPr>
        <w:t xml:space="preserve">Master’s degree in </w:t>
      </w:r>
      <w:r w:rsidR="00C66BAB" w:rsidRPr="00C47D4B">
        <w:rPr>
          <w:rFonts w:cs="Arial"/>
        </w:rPr>
        <w:t>Economics</w:t>
      </w:r>
      <w:r w:rsidR="007105CF" w:rsidRPr="00C47D4B">
        <w:rPr>
          <w:rFonts w:cs="Arial"/>
        </w:rPr>
        <w:t xml:space="preserve">, </w:t>
      </w:r>
      <w:r w:rsidR="00DA68D8" w:rsidRPr="00C47D4B">
        <w:rPr>
          <w:rFonts w:cs="Arial"/>
        </w:rPr>
        <w:t>Business, Commerce, International Trade/Development or any relevant qualification</w:t>
      </w:r>
    </w:p>
    <w:p w14:paraId="6AEB3CD9" w14:textId="4BA9609E" w:rsidR="00E77B17" w:rsidRPr="00C47D4B" w:rsidRDefault="00CD73DA" w:rsidP="00EA400E">
      <w:pPr>
        <w:pStyle w:val="ListParagraph"/>
        <w:numPr>
          <w:ilvl w:val="0"/>
          <w:numId w:val="13"/>
        </w:numPr>
        <w:spacing w:line="360" w:lineRule="auto"/>
        <w:rPr>
          <w:rFonts w:cs="Arial"/>
        </w:rPr>
      </w:pPr>
      <w:r w:rsidRPr="00C47D4B">
        <w:rPr>
          <w:rFonts w:cs="Arial"/>
        </w:rPr>
        <w:t xml:space="preserve">Language (2.1.2): </w:t>
      </w:r>
      <w:r w:rsidR="004B4BAD" w:rsidRPr="00C47D4B">
        <w:rPr>
          <w:rFonts w:cs="Arial"/>
        </w:rPr>
        <w:t>Very good</w:t>
      </w:r>
      <w:r w:rsidR="00EA400E" w:rsidRPr="00C47D4B">
        <w:rPr>
          <w:rFonts w:cs="Arial"/>
        </w:rPr>
        <w:t xml:space="preserve"> business language skills in English</w:t>
      </w:r>
    </w:p>
    <w:p w14:paraId="44C401C0" w14:textId="4C0C3095" w:rsidR="00CD73DA" w:rsidRPr="00C47D4B" w:rsidRDefault="00CD73DA" w:rsidP="000F26BD">
      <w:pPr>
        <w:pStyle w:val="ListParagraph"/>
        <w:numPr>
          <w:ilvl w:val="0"/>
          <w:numId w:val="13"/>
        </w:numPr>
        <w:spacing w:line="360" w:lineRule="auto"/>
        <w:rPr>
          <w:rFonts w:cs="Arial"/>
        </w:rPr>
      </w:pPr>
      <w:r w:rsidRPr="00C47D4B">
        <w:rPr>
          <w:rFonts w:cs="Arial"/>
        </w:rPr>
        <w:t xml:space="preserve">General professional experience (2.1.3): </w:t>
      </w:r>
      <w:r w:rsidR="007105CF" w:rsidRPr="00C47D4B">
        <w:rPr>
          <w:rFonts w:cs="Arial"/>
        </w:rPr>
        <w:t>1</w:t>
      </w:r>
      <w:r w:rsidRPr="00C47D4B">
        <w:rPr>
          <w:rFonts w:cs="Arial"/>
        </w:rPr>
        <w:t xml:space="preserve">0 years of professional experience in the </w:t>
      </w:r>
      <w:r w:rsidR="000F26BD" w:rsidRPr="00C47D4B">
        <w:rPr>
          <w:rFonts w:cs="Arial"/>
        </w:rPr>
        <w:t xml:space="preserve">area of </w:t>
      </w:r>
      <w:r w:rsidR="00B222A1" w:rsidRPr="00C47D4B">
        <w:rPr>
          <w:rFonts w:cs="Arial"/>
        </w:rPr>
        <w:t>international trade or regional integration</w:t>
      </w:r>
    </w:p>
    <w:p w14:paraId="4A4FA7CE" w14:textId="1D8AAC76" w:rsidR="00122B20" w:rsidRPr="00C47D4B" w:rsidRDefault="00CD73DA" w:rsidP="00D019DB">
      <w:pPr>
        <w:pStyle w:val="ListParagraph"/>
        <w:numPr>
          <w:ilvl w:val="0"/>
          <w:numId w:val="13"/>
        </w:numPr>
        <w:spacing w:line="360" w:lineRule="auto"/>
        <w:rPr>
          <w:rFonts w:cs="Arial"/>
        </w:rPr>
      </w:pPr>
      <w:r w:rsidRPr="00C47D4B">
        <w:rPr>
          <w:rFonts w:cs="Arial"/>
        </w:rPr>
        <w:t xml:space="preserve">Specific professional experience (2.1.4): 10 years </w:t>
      </w:r>
      <w:r w:rsidR="000F26BD" w:rsidRPr="00C47D4B">
        <w:rPr>
          <w:rFonts w:cs="Arial"/>
        </w:rPr>
        <w:t xml:space="preserve">of professional experience </w:t>
      </w:r>
      <w:r w:rsidRPr="00C47D4B">
        <w:rPr>
          <w:rFonts w:cs="Arial"/>
        </w:rPr>
        <w:t xml:space="preserve">in </w:t>
      </w:r>
      <w:r w:rsidR="004B4BAD" w:rsidRPr="00C47D4B">
        <w:rPr>
          <w:rFonts w:cs="Arial"/>
        </w:rPr>
        <w:t xml:space="preserve">trade agreement provisions, especially on </w:t>
      </w:r>
      <w:r w:rsidR="00756FF8" w:rsidRPr="00C47D4B">
        <w:rPr>
          <w:rFonts w:cs="Arial"/>
        </w:rPr>
        <w:t xml:space="preserve">SADC EPA </w:t>
      </w:r>
      <w:r w:rsidR="004B4BAD" w:rsidRPr="00C47D4B">
        <w:rPr>
          <w:rFonts w:cs="Arial"/>
        </w:rPr>
        <w:t>safeguards</w:t>
      </w:r>
    </w:p>
    <w:p w14:paraId="6C06E96E" w14:textId="7F0EB653" w:rsidR="00D019DB" w:rsidRPr="00C47D4B" w:rsidRDefault="00D019DB" w:rsidP="00D019DB">
      <w:pPr>
        <w:pStyle w:val="ListParagraph"/>
        <w:numPr>
          <w:ilvl w:val="0"/>
          <w:numId w:val="13"/>
        </w:numPr>
        <w:spacing w:line="360" w:lineRule="auto"/>
        <w:rPr>
          <w:rFonts w:cs="Arial"/>
        </w:rPr>
      </w:pPr>
      <w:r w:rsidRPr="00C47D4B">
        <w:rPr>
          <w:rFonts w:cs="Arial"/>
        </w:rPr>
        <w:t>(2.1.5) n. a.</w:t>
      </w:r>
    </w:p>
    <w:p w14:paraId="138A86B5" w14:textId="77777777" w:rsidR="00B222A1" w:rsidRPr="00C47D4B" w:rsidRDefault="00CD73DA" w:rsidP="000F26BD">
      <w:pPr>
        <w:pStyle w:val="ListParagraph"/>
        <w:numPr>
          <w:ilvl w:val="0"/>
          <w:numId w:val="13"/>
        </w:numPr>
        <w:spacing w:line="360" w:lineRule="auto"/>
        <w:rPr>
          <w:rFonts w:cs="Arial"/>
        </w:rPr>
      </w:pPr>
      <w:r w:rsidRPr="00C47D4B">
        <w:rPr>
          <w:rFonts w:cs="Arial"/>
        </w:rPr>
        <w:t xml:space="preserve">Regional experience (2.1.6): </w:t>
      </w:r>
      <w:r w:rsidR="007105CF" w:rsidRPr="00C47D4B">
        <w:rPr>
          <w:rFonts w:cs="Arial"/>
        </w:rPr>
        <w:t>10</w:t>
      </w:r>
      <w:r w:rsidRPr="00C47D4B">
        <w:rPr>
          <w:rFonts w:cs="Arial"/>
        </w:rPr>
        <w:t xml:space="preserve"> years of experience in projects in </w:t>
      </w:r>
      <w:r w:rsidR="00B222A1" w:rsidRPr="00C47D4B">
        <w:rPr>
          <w:rFonts w:cs="Arial"/>
        </w:rPr>
        <w:t>SADC region</w:t>
      </w:r>
    </w:p>
    <w:p w14:paraId="445E9589" w14:textId="36CBF421" w:rsidR="00CD73DA" w:rsidRPr="00C47D4B" w:rsidRDefault="00CD73DA">
      <w:pPr>
        <w:pStyle w:val="ListParagraph"/>
        <w:numPr>
          <w:ilvl w:val="0"/>
          <w:numId w:val="13"/>
        </w:numPr>
        <w:spacing w:line="360" w:lineRule="auto"/>
        <w:rPr>
          <w:rFonts w:cs="Arial"/>
        </w:rPr>
      </w:pPr>
      <w:r w:rsidRPr="00C47D4B">
        <w:rPr>
          <w:rFonts w:cs="Arial"/>
        </w:rPr>
        <w:t xml:space="preserve">Development Cooperation (DC) experience (2.1.7): </w:t>
      </w:r>
      <w:r w:rsidR="00081B46" w:rsidRPr="00C47D4B">
        <w:rPr>
          <w:rFonts w:cs="Arial"/>
        </w:rPr>
        <w:t>5</w:t>
      </w:r>
      <w:r w:rsidRPr="00C47D4B">
        <w:rPr>
          <w:rFonts w:cs="Arial"/>
        </w:rPr>
        <w:t xml:space="preserve"> years of experience in DC projects</w:t>
      </w:r>
    </w:p>
    <w:p w14:paraId="6750772A" w14:textId="24A752C5" w:rsidR="000F26BD" w:rsidRPr="00C47D4B" w:rsidRDefault="000F26BD" w:rsidP="00707A4A">
      <w:pPr>
        <w:pStyle w:val="ListParagraph"/>
        <w:numPr>
          <w:ilvl w:val="0"/>
          <w:numId w:val="13"/>
        </w:numPr>
        <w:spacing w:line="360" w:lineRule="auto"/>
        <w:rPr>
          <w:rFonts w:cs="Arial"/>
          <w:u w:val="single"/>
        </w:rPr>
      </w:pPr>
      <w:r w:rsidRPr="00C47D4B">
        <w:rPr>
          <w:rFonts w:cs="Arial"/>
        </w:rPr>
        <w:t xml:space="preserve">Other experience (2.1.8): </w:t>
      </w:r>
      <w:r w:rsidR="00756FF8" w:rsidRPr="00C47D4B">
        <w:rPr>
          <w:rFonts w:cs="Arial"/>
        </w:rPr>
        <w:t>6</w:t>
      </w:r>
      <w:r w:rsidR="0099470E" w:rsidRPr="00C47D4B">
        <w:rPr>
          <w:rFonts w:cs="Arial"/>
        </w:rPr>
        <w:t xml:space="preserve"> years of e</w:t>
      </w:r>
      <w:r w:rsidR="00A10256" w:rsidRPr="00C47D4B">
        <w:rPr>
          <w:rFonts w:cs="Arial"/>
        </w:rPr>
        <w:t xml:space="preserve">xperience in design and delivery of trainings </w:t>
      </w:r>
    </w:p>
    <w:p w14:paraId="4F556F26" w14:textId="1C650515" w:rsidR="000F26BD" w:rsidRPr="00C47D4B" w:rsidRDefault="000F26BD" w:rsidP="000F26BD">
      <w:pPr>
        <w:pStyle w:val="ZwischenberschriftohneAbstand"/>
        <w:spacing w:line="360" w:lineRule="auto"/>
        <w:rPr>
          <w:rFonts w:cs="Arial"/>
          <w:b/>
          <w:bCs/>
          <w:u w:val="single"/>
        </w:rPr>
      </w:pPr>
      <w:r w:rsidRPr="00C47D4B">
        <w:rPr>
          <w:rFonts w:cs="Arial"/>
          <w:b/>
          <w:bCs/>
          <w:u w:val="single"/>
        </w:rPr>
        <w:t>Pool of experts (at least one</w:t>
      </w:r>
      <w:r w:rsidR="00EA400E" w:rsidRPr="00C47D4B">
        <w:rPr>
          <w:rFonts w:cs="Arial"/>
          <w:b/>
          <w:bCs/>
          <w:u w:val="single"/>
        </w:rPr>
        <w:t xml:space="preserve">, </w:t>
      </w:r>
      <w:r w:rsidRPr="00C47D4B">
        <w:rPr>
          <w:rFonts w:cs="Arial"/>
          <w:b/>
          <w:bCs/>
          <w:u w:val="single"/>
        </w:rPr>
        <w:t>maximum of two experts)</w:t>
      </w:r>
    </w:p>
    <w:p w14:paraId="39D00520" w14:textId="57CE5B5E" w:rsidR="000F26BD" w:rsidRPr="00C47D4B" w:rsidRDefault="000F26BD" w:rsidP="000F26BD">
      <w:pPr>
        <w:pStyle w:val="ZwischenberschriftohneAbstand"/>
        <w:spacing w:line="360" w:lineRule="auto"/>
        <w:rPr>
          <w:rFonts w:cs="Arial"/>
          <w:u w:val="single"/>
        </w:rPr>
      </w:pPr>
      <w:r w:rsidRPr="00C47D4B">
        <w:rPr>
          <w:rFonts w:cs="Arial"/>
          <w:u w:val="single"/>
        </w:rPr>
        <w:t>Tasks of the expert</w:t>
      </w:r>
      <w:r w:rsidR="00EA400E" w:rsidRPr="00C47D4B">
        <w:rPr>
          <w:rFonts w:cs="Arial"/>
          <w:u w:val="single"/>
        </w:rPr>
        <w:t>(s)</w:t>
      </w:r>
    </w:p>
    <w:p w14:paraId="7C615D23" w14:textId="5AD63866" w:rsidR="000F26BD" w:rsidRPr="00C47D4B" w:rsidRDefault="000F26BD" w:rsidP="00EA400E">
      <w:pPr>
        <w:pStyle w:val="ListParagraph"/>
        <w:numPr>
          <w:ilvl w:val="0"/>
          <w:numId w:val="42"/>
        </w:numPr>
        <w:spacing w:line="360" w:lineRule="auto"/>
      </w:pPr>
      <w:r w:rsidRPr="00C47D4B">
        <w:t xml:space="preserve">Supporting the </w:t>
      </w:r>
      <w:r w:rsidR="00EA400E" w:rsidRPr="00C47D4B">
        <w:t xml:space="preserve">Team Leader </w:t>
      </w:r>
      <w:r w:rsidRPr="00C47D4B">
        <w:t>in the preparation,</w:t>
      </w:r>
      <w:r w:rsidR="00EA400E" w:rsidRPr="00C47D4B">
        <w:t xml:space="preserve"> implementation and</w:t>
      </w:r>
      <w:r w:rsidRPr="00C47D4B">
        <w:t xml:space="preserve"> follow-up of the </w:t>
      </w:r>
      <w:r w:rsidR="00EA400E" w:rsidRPr="00C47D4B">
        <w:t>agreed activities</w:t>
      </w:r>
    </w:p>
    <w:p w14:paraId="6747F64B" w14:textId="59F4DE38" w:rsidR="000F26BD" w:rsidRPr="00C47D4B" w:rsidRDefault="00EA400E" w:rsidP="00EA400E">
      <w:pPr>
        <w:rPr>
          <w:u w:val="single"/>
        </w:rPr>
      </w:pPr>
      <w:r w:rsidRPr="00C47D4B">
        <w:rPr>
          <w:u w:val="single"/>
        </w:rPr>
        <w:t>Qualifications of the e</w:t>
      </w:r>
      <w:r w:rsidR="000F26BD" w:rsidRPr="00C47D4B">
        <w:rPr>
          <w:u w:val="single"/>
        </w:rPr>
        <w:t>xpert</w:t>
      </w:r>
      <w:r w:rsidRPr="00C47D4B">
        <w:rPr>
          <w:u w:val="single"/>
        </w:rPr>
        <w:t>(s)</w:t>
      </w:r>
    </w:p>
    <w:p w14:paraId="4EC08831" w14:textId="739756EA" w:rsidR="000F26BD" w:rsidRPr="00C47D4B" w:rsidRDefault="000F26BD" w:rsidP="000F26BD">
      <w:pPr>
        <w:pStyle w:val="ListParagraph"/>
        <w:numPr>
          <w:ilvl w:val="0"/>
          <w:numId w:val="13"/>
        </w:numPr>
        <w:spacing w:line="360" w:lineRule="auto"/>
        <w:rPr>
          <w:rFonts w:cs="Arial"/>
        </w:rPr>
      </w:pPr>
      <w:r w:rsidRPr="00C47D4B">
        <w:rPr>
          <w:rFonts w:cs="Arial"/>
        </w:rPr>
        <w:t>Education/training (2.</w:t>
      </w:r>
      <w:r w:rsidR="002B2B50" w:rsidRPr="00C47D4B">
        <w:rPr>
          <w:rFonts w:cs="Arial"/>
        </w:rPr>
        <w:t>6</w:t>
      </w:r>
      <w:r w:rsidRPr="00C47D4B">
        <w:rPr>
          <w:rFonts w:cs="Arial"/>
        </w:rPr>
        <w:t xml:space="preserve">.1): Master’s degree in </w:t>
      </w:r>
      <w:r w:rsidR="00C66BAB" w:rsidRPr="00C47D4B">
        <w:rPr>
          <w:rFonts w:cs="Arial"/>
        </w:rPr>
        <w:t xml:space="preserve">Economics, </w:t>
      </w:r>
      <w:r w:rsidRPr="00C47D4B">
        <w:rPr>
          <w:rFonts w:cs="Arial"/>
        </w:rPr>
        <w:t>Business, Commerce, International Trade/Development or any relevant qualification</w:t>
      </w:r>
    </w:p>
    <w:p w14:paraId="4B359DB0" w14:textId="410902E7" w:rsidR="000F26BD" w:rsidRPr="00C47D4B" w:rsidRDefault="000F26BD" w:rsidP="000F26BD">
      <w:pPr>
        <w:pStyle w:val="ListParagraph"/>
        <w:numPr>
          <w:ilvl w:val="0"/>
          <w:numId w:val="13"/>
        </w:numPr>
        <w:spacing w:line="360" w:lineRule="auto"/>
        <w:rPr>
          <w:rFonts w:cs="Arial"/>
        </w:rPr>
      </w:pPr>
      <w:r w:rsidRPr="00C47D4B">
        <w:rPr>
          <w:rFonts w:cs="Arial"/>
        </w:rPr>
        <w:t>Language (2.</w:t>
      </w:r>
      <w:r w:rsidR="002B2B50" w:rsidRPr="00C47D4B">
        <w:rPr>
          <w:rFonts w:cs="Arial"/>
        </w:rPr>
        <w:t>6</w:t>
      </w:r>
      <w:r w:rsidRPr="00C47D4B">
        <w:rPr>
          <w:rFonts w:cs="Arial"/>
        </w:rPr>
        <w:t xml:space="preserve">.2): </w:t>
      </w:r>
      <w:r w:rsidR="004B4BAD" w:rsidRPr="00C47D4B">
        <w:rPr>
          <w:rFonts w:cs="Arial"/>
        </w:rPr>
        <w:t>Very good</w:t>
      </w:r>
      <w:r w:rsidRPr="00C47D4B">
        <w:rPr>
          <w:rFonts w:cs="Arial"/>
        </w:rPr>
        <w:t xml:space="preserve"> business language skills in English</w:t>
      </w:r>
    </w:p>
    <w:p w14:paraId="62EF3344" w14:textId="3CAA051F" w:rsidR="000F26BD" w:rsidRPr="00C47D4B" w:rsidRDefault="000F26BD" w:rsidP="000F26BD">
      <w:pPr>
        <w:pStyle w:val="ListParagraph"/>
        <w:numPr>
          <w:ilvl w:val="0"/>
          <w:numId w:val="13"/>
        </w:numPr>
        <w:spacing w:line="360" w:lineRule="auto"/>
        <w:rPr>
          <w:rFonts w:cs="Arial"/>
        </w:rPr>
      </w:pPr>
      <w:r w:rsidRPr="00C47D4B">
        <w:rPr>
          <w:rFonts w:cs="Arial"/>
        </w:rPr>
        <w:t>General professional experience (2.</w:t>
      </w:r>
      <w:r w:rsidR="002B2B50" w:rsidRPr="00C47D4B">
        <w:rPr>
          <w:rFonts w:cs="Arial"/>
        </w:rPr>
        <w:t>6</w:t>
      </w:r>
      <w:r w:rsidRPr="00C47D4B">
        <w:rPr>
          <w:rFonts w:cs="Arial"/>
        </w:rPr>
        <w:t xml:space="preserve">.3): </w:t>
      </w:r>
      <w:r w:rsidR="004B4BAD" w:rsidRPr="00C47D4B">
        <w:rPr>
          <w:rFonts w:cs="Arial"/>
        </w:rPr>
        <w:t>6</w:t>
      </w:r>
      <w:r w:rsidRPr="00C47D4B">
        <w:rPr>
          <w:rFonts w:cs="Arial"/>
        </w:rPr>
        <w:t xml:space="preserve"> years of professional experience in the international trade or regional integration</w:t>
      </w:r>
    </w:p>
    <w:p w14:paraId="2115F170" w14:textId="6B71E73F" w:rsidR="00C66BAB" w:rsidRPr="00C47D4B" w:rsidRDefault="000F26BD" w:rsidP="00C66BAB">
      <w:pPr>
        <w:pStyle w:val="ListParagraph"/>
        <w:numPr>
          <w:ilvl w:val="0"/>
          <w:numId w:val="13"/>
        </w:numPr>
        <w:spacing w:line="360" w:lineRule="auto"/>
        <w:rPr>
          <w:rFonts w:cs="Arial"/>
        </w:rPr>
      </w:pPr>
      <w:r w:rsidRPr="00C47D4B">
        <w:rPr>
          <w:rFonts w:cs="Arial"/>
        </w:rPr>
        <w:t>Specific professional experience (2.</w:t>
      </w:r>
      <w:r w:rsidR="002B2B50" w:rsidRPr="00C47D4B">
        <w:rPr>
          <w:rFonts w:cs="Arial"/>
        </w:rPr>
        <w:t>6</w:t>
      </w:r>
      <w:r w:rsidRPr="00C47D4B">
        <w:rPr>
          <w:rFonts w:cs="Arial"/>
        </w:rPr>
        <w:t xml:space="preserve">.4): </w:t>
      </w:r>
      <w:r w:rsidR="004B4BAD" w:rsidRPr="00C47D4B">
        <w:rPr>
          <w:rFonts w:cs="Arial"/>
        </w:rPr>
        <w:t>4</w:t>
      </w:r>
      <w:r w:rsidRPr="00C47D4B">
        <w:rPr>
          <w:rFonts w:cs="Arial"/>
        </w:rPr>
        <w:t xml:space="preserve"> years in </w:t>
      </w:r>
      <w:r w:rsidR="004B4BAD" w:rsidRPr="00C47D4B">
        <w:rPr>
          <w:rFonts w:cs="Arial"/>
        </w:rPr>
        <w:t>trade agreements provisions, especially on safeguards</w:t>
      </w:r>
    </w:p>
    <w:p w14:paraId="328646C1" w14:textId="28E8D193" w:rsidR="000F26BD" w:rsidRPr="00C47D4B" w:rsidRDefault="000F26BD" w:rsidP="00D8104D">
      <w:pPr>
        <w:pStyle w:val="ListParagraph"/>
        <w:numPr>
          <w:ilvl w:val="0"/>
          <w:numId w:val="13"/>
        </w:numPr>
        <w:spacing w:line="360" w:lineRule="auto"/>
        <w:rPr>
          <w:rFonts w:cs="Arial"/>
        </w:rPr>
      </w:pPr>
      <w:r w:rsidRPr="00C47D4B">
        <w:rPr>
          <w:rFonts w:cs="Arial"/>
        </w:rPr>
        <w:lastRenderedPageBreak/>
        <w:t>Regional experience (2.6.</w:t>
      </w:r>
      <w:r w:rsidR="002B2B50" w:rsidRPr="00C47D4B">
        <w:rPr>
          <w:rFonts w:cs="Arial"/>
        </w:rPr>
        <w:t>5</w:t>
      </w:r>
      <w:r w:rsidRPr="00C47D4B">
        <w:rPr>
          <w:rFonts w:cs="Arial"/>
        </w:rPr>
        <w:t xml:space="preserve">): </w:t>
      </w:r>
      <w:r w:rsidR="004B4BAD" w:rsidRPr="00C47D4B">
        <w:rPr>
          <w:rFonts w:cs="Arial"/>
        </w:rPr>
        <w:t>4</w:t>
      </w:r>
      <w:r w:rsidRPr="00C47D4B">
        <w:rPr>
          <w:rFonts w:cs="Arial"/>
        </w:rPr>
        <w:t xml:space="preserve"> years of experience in projects in SADC region</w:t>
      </w:r>
    </w:p>
    <w:p w14:paraId="06BCBA04" w14:textId="4BEE60FD" w:rsidR="00D019DB" w:rsidRPr="00C47D4B" w:rsidRDefault="00D019DB" w:rsidP="00D8104D">
      <w:pPr>
        <w:pStyle w:val="ListParagraph"/>
        <w:numPr>
          <w:ilvl w:val="0"/>
          <w:numId w:val="13"/>
        </w:numPr>
        <w:spacing w:line="360" w:lineRule="auto"/>
        <w:rPr>
          <w:rFonts w:cs="Arial"/>
        </w:rPr>
      </w:pPr>
      <w:r w:rsidRPr="00C47D4B">
        <w:rPr>
          <w:rFonts w:cs="Arial"/>
        </w:rPr>
        <w:t xml:space="preserve">(2.6.6) n. a. </w:t>
      </w:r>
    </w:p>
    <w:p w14:paraId="31D9BEC8" w14:textId="6802323B" w:rsidR="000F26BD" w:rsidRPr="00C47D4B" w:rsidRDefault="00EA400E" w:rsidP="000F26BD">
      <w:pPr>
        <w:pStyle w:val="ListParagraph"/>
        <w:numPr>
          <w:ilvl w:val="0"/>
          <w:numId w:val="13"/>
        </w:numPr>
        <w:spacing w:line="360" w:lineRule="auto"/>
        <w:rPr>
          <w:rFonts w:cs="Arial"/>
        </w:rPr>
      </w:pPr>
      <w:r w:rsidRPr="00C47D4B">
        <w:rPr>
          <w:rFonts w:cs="Arial"/>
        </w:rPr>
        <w:t>Other experience (2.</w:t>
      </w:r>
      <w:r w:rsidR="002B2B50" w:rsidRPr="00C47D4B">
        <w:rPr>
          <w:rFonts w:cs="Arial"/>
        </w:rPr>
        <w:t>6</w:t>
      </w:r>
      <w:r w:rsidRPr="00C47D4B">
        <w:rPr>
          <w:rFonts w:cs="Arial"/>
        </w:rPr>
        <w:t>.</w:t>
      </w:r>
      <w:r w:rsidR="00D019DB" w:rsidRPr="00C47D4B">
        <w:rPr>
          <w:rFonts w:cs="Arial"/>
        </w:rPr>
        <w:t>7)</w:t>
      </w:r>
      <w:r w:rsidRPr="00C47D4B">
        <w:rPr>
          <w:rFonts w:cs="Arial"/>
        </w:rPr>
        <w:t xml:space="preserve">: </w:t>
      </w:r>
      <w:r w:rsidR="0099470E" w:rsidRPr="00C47D4B">
        <w:rPr>
          <w:rFonts w:cs="Arial"/>
        </w:rPr>
        <w:t>2</w:t>
      </w:r>
      <w:r w:rsidR="00E16CCD" w:rsidRPr="00C47D4B">
        <w:rPr>
          <w:rFonts w:cs="Arial"/>
        </w:rPr>
        <w:t xml:space="preserve"> years </w:t>
      </w:r>
      <w:r w:rsidR="004B4BAD" w:rsidRPr="00C47D4B">
        <w:rPr>
          <w:rFonts w:cs="Arial"/>
        </w:rPr>
        <w:t>of e</w:t>
      </w:r>
      <w:r w:rsidR="000F26BD" w:rsidRPr="00C47D4B">
        <w:rPr>
          <w:rFonts w:cs="Arial"/>
        </w:rPr>
        <w:t>xperience in design and delivery of virtual trainings and in the design of curriculum and materials for training to be used by other trainers in the future.</w:t>
      </w:r>
    </w:p>
    <w:p w14:paraId="17FFAB92" w14:textId="4193565A" w:rsidR="00CD73DA" w:rsidRPr="00C47D4B" w:rsidRDefault="00CD73DA" w:rsidP="002049BB">
      <w:pPr>
        <w:pStyle w:val="ZwischenberschriftohneAbstand"/>
        <w:spacing w:line="360" w:lineRule="auto"/>
        <w:rPr>
          <w:rFonts w:cs="Arial"/>
          <w:u w:val="single"/>
        </w:rPr>
      </w:pPr>
      <w:r w:rsidRPr="00C47D4B">
        <w:rPr>
          <w:rFonts w:cs="Arial"/>
          <w:u w:val="single"/>
        </w:rPr>
        <w:t xml:space="preserve">Soft skills of </w:t>
      </w:r>
      <w:r w:rsidR="00EA400E" w:rsidRPr="00C47D4B">
        <w:rPr>
          <w:rFonts w:cs="Arial"/>
          <w:u w:val="single"/>
        </w:rPr>
        <w:t xml:space="preserve">all </w:t>
      </w:r>
      <w:r w:rsidRPr="00C47D4B">
        <w:rPr>
          <w:rFonts w:cs="Arial"/>
          <w:u w:val="single"/>
        </w:rPr>
        <w:t>team members</w:t>
      </w:r>
    </w:p>
    <w:p w14:paraId="4665C0B4" w14:textId="77777777" w:rsidR="00CD73DA" w:rsidRPr="00C47D4B" w:rsidRDefault="00CD73DA" w:rsidP="002049BB">
      <w:pPr>
        <w:pStyle w:val="ZwischenberschriftohneAbstand"/>
        <w:spacing w:line="360" w:lineRule="auto"/>
        <w:rPr>
          <w:rFonts w:cs="Arial"/>
        </w:rPr>
      </w:pPr>
      <w:r w:rsidRPr="00C47D4B">
        <w:rPr>
          <w:rFonts w:cs="Arial"/>
        </w:rPr>
        <w:t>In addition to their specialist qualifications, the following qualifications are required of team members:</w:t>
      </w:r>
    </w:p>
    <w:p w14:paraId="489E89DD" w14:textId="77777777" w:rsidR="00CD73DA" w:rsidRPr="00C47D4B" w:rsidRDefault="00CD73DA" w:rsidP="002049BB">
      <w:pPr>
        <w:pStyle w:val="ListParagraph"/>
        <w:numPr>
          <w:ilvl w:val="0"/>
          <w:numId w:val="16"/>
        </w:numPr>
        <w:spacing w:line="360" w:lineRule="auto"/>
        <w:rPr>
          <w:rFonts w:cs="Arial"/>
        </w:rPr>
      </w:pPr>
      <w:r w:rsidRPr="00C47D4B">
        <w:rPr>
          <w:rFonts w:cs="Arial"/>
        </w:rPr>
        <w:t>Team skills</w:t>
      </w:r>
    </w:p>
    <w:p w14:paraId="051BC046" w14:textId="77777777" w:rsidR="00CD73DA" w:rsidRPr="00C47D4B" w:rsidRDefault="00CD73DA" w:rsidP="002049BB">
      <w:pPr>
        <w:pStyle w:val="ListParagraph"/>
        <w:numPr>
          <w:ilvl w:val="0"/>
          <w:numId w:val="16"/>
        </w:numPr>
        <w:spacing w:line="360" w:lineRule="auto"/>
        <w:rPr>
          <w:rFonts w:cs="Arial"/>
        </w:rPr>
      </w:pPr>
      <w:r w:rsidRPr="00C47D4B">
        <w:rPr>
          <w:rFonts w:cs="Arial"/>
        </w:rPr>
        <w:t>Initiative</w:t>
      </w:r>
    </w:p>
    <w:p w14:paraId="14AC00DE" w14:textId="77777777" w:rsidR="00CD73DA" w:rsidRPr="00C47D4B" w:rsidRDefault="00CD73DA" w:rsidP="002049BB">
      <w:pPr>
        <w:pStyle w:val="ListParagraph"/>
        <w:numPr>
          <w:ilvl w:val="0"/>
          <w:numId w:val="16"/>
        </w:numPr>
        <w:spacing w:line="360" w:lineRule="auto"/>
        <w:rPr>
          <w:rFonts w:cs="Arial"/>
        </w:rPr>
      </w:pPr>
      <w:r w:rsidRPr="00C47D4B">
        <w:rPr>
          <w:rFonts w:cs="Arial"/>
        </w:rPr>
        <w:t>Communication skills</w:t>
      </w:r>
    </w:p>
    <w:p w14:paraId="25AA0A69" w14:textId="77777777" w:rsidR="00CD73DA" w:rsidRPr="00C47D4B" w:rsidRDefault="00CD73DA" w:rsidP="002049BB">
      <w:pPr>
        <w:pStyle w:val="ListParagraph"/>
        <w:numPr>
          <w:ilvl w:val="0"/>
          <w:numId w:val="16"/>
        </w:numPr>
        <w:spacing w:line="360" w:lineRule="auto"/>
        <w:rPr>
          <w:rFonts w:cs="Arial"/>
        </w:rPr>
      </w:pPr>
      <w:r w:rsidRPr="00C47D4B">
        <w:rPr>
          <w:rFonts w:cs="Arial"/>
        </w:rPr>
        <w:t>Socio</w:t>
      </w:r>
      <w:r w:rsidR="00B222A1" w:rsidRPr="00C47D4B">
        <w:rPr>
          <w:rFonts w:cs="Arial"/>
        </w:rPr>
        <w:t>-</w:t>
      </w:r>
      <w:r w:rsidRPr="00C47D4B">
        <w:rPr>
          <w:rFonts w:cs="Arial"/>
        </w:rPr>
        <w:t>cultural competence</w:t>
      </w:r>
    </w:p>
    <w:p w14:paraId="075E15BF" w14:textId="77777777" w:rsidR="00CD73DA" w:rsidRPr="00C47D4B" w:rsidRDefault="00CD73DA" w:rsidP="002049BB">
      <w:pPr>
        <w:pStyle w:val="ListParagraph"/>
        <w:numPr>
          <w:ilvl w:val="0"/>
          <w:numId w:val="16"/>
        </w:numPr>
        <w:spacing w:line="360" w:lineRule="auto"/>
        <w:rPr>
          <w:rFonts w:cs="Arial"/>
        </w:rPr>
      </w:pPr>
      <w:r w:rsidRPr="00C47D4B">
        <w:rPr>
          <w:rFonts w:cs="Arial"/>
        </w:rPr>
        <w:t>Efficient, partner- and client-focused working methods</w:t>
      </w:r>
    </w:p>
    <w:p w14:paraId="3F74EB52" w14:textId="77777777" w:rsidR="00CD73DA" w:rsidRPr="00C47D4B" w:rsidRDefault="00CD73DA" w:rsidP="002049BB">
      <w:pPr>
        <w:pStyle w:val="ListParagraph"/>
        <w:numPr>
          <w:ilvl w:val="0"/>
          <w:numId w:val="16"/>
        </w:numPr>
        <w:spacing w:line="360" w:lineRule="auto"/>
        <w:rPr>
          <w:rFonts w:cs="Arial"/>
        </w:rPr>
      </w:pPr>
      <w:r w:rsidRPr="00C47D4B">
        <w:rPr>
          <w:rFonts w:cs="Arial"/>
        </w:rPr>
        <w:t>Interdisciplinary thinking</w:t>
      </w:r>
    </w:p>
    <w:p w14:paraId="283A06DC" w14:textId="77777777" w:rsidR="00B222A1" w:rsidRPr="00C47D4B" w:rsidRDefault="00B222A1" w:rsidP="002049BB">
      <w:pPr>
        <w:pStyle w:val="ZwischenberschriftohneAbstand"/>
        <w:spacing w:line="360" w:lineRule="auto"/>
        <w:rPr>
          <w:rFonts w:cs="Arial"/>
          <w:u w:val="single"/>
        </w:rPr>
      </w:pPr>
    </w:p>
    <w:p w14:paraId="5525EFCD" w14:textId="153C746C" w:rsidR="00CD73DA" w:rsidRPr="00C47D4B" w:rsidRDefault="00CD73DA" w:rsidP="002049BB">
      <w:pPr>
        <w:spacing w:line="360" w:lineRule="auto"/>
        <w:rPr>
          <w:rFonts w:cs="Arial"/>
        </w:rPr>
      </w:pPr>
      <w:r w:rsidRPr="00C47D4B">
        <w:rPr>
          <w:rFonts w:cs="Arial"/>
        </w:rPr>
        <w:t>The bidder must provide a clear overview of all proposed short-term experts and their individual qualifications.</w:t>
      </w:r>
      <w:r w:rsidR="00C945B1" w:rsidRPr="00C47D4B">
        <w:rPr>
          <w:rFonts w:cs="Arial"/>
        </w:rPr>
        <w:t xml:space="preserve"> The bidder is requested to take a fair </w:t>
      </w:r>
      <w:r w:rsidR="00C945B1" w:rsidRPr="00C47D4B">
        <w:rPr>
          <w:rFonts w:cs="Arial"/>
          <w:b/>
        </w:rPr>
        <w:t>gender distribution</w:t>
      </w:r>
      <w:r w:rsidR="00C945B1" w:rsidRPr="00C47D4B">
        <w:rPr>
          <w:rFonts w:cs="Arial"/>
        </w:rPr>
        <w:t xml:space="preserve"> into account.</w:t>
      </w:r>
      <w:r w:rsidR="00292D68" w:rsidRPr="00C47D4B">
        <w:rPr>
          <w:rFonts w:cs="Arial"/>
        </w:rPr>
        <w:t xml:space="preserve"> </w:t>
      </w:r>
    </w:p>
    <w:p w14:paraId="2B6D690F" w14:textId="4CFBBCF2" w:rsidR="006C3F7A" w:rsidRPr="00C47D4B" w:rsidRDefault="006C3F7A" w:rsidP="002049BB">
      <w:pPr>
        <w:pStyle w:val="Heading1"/>
        <w:numPr>
          <w:ilvl w:val="0"/>
          <w:numId w:val="1"/>
        </w:numPr>
        <w:spacing w:line="360" w:lineRule="auto"/>
        <w:rPr>
          <w:rFonts w:cs="Arial"/>
          <w:szCs w:val="22"/>
        </w:rPr>
      </w:pPr>
      <w:bookmarkStart w:id="34" w:name="_Toc518483356"/>
      <w:bookmarkStart w:id="35" w:name="_Toc518483357"/>
      <w:bookmarkStart w:id="36" w:name="_Toc518483358"/>
      <w:bookmarkStart w:id="37" w:name="_Toc518483359"/>
      <w:bookmarkStart w:id="38" w:name="_Toc518483360"/>
      <w:bookmarkStart w:id="39" w:name="_Toc518483361"/>
      <w:bookmarkStart w:id="40" w:name="_Toc518483362"/>
      <w:bookmarkStart w:id="41" w:name="_Toc518483363"/>
      <w:bookmarkStart w:id="42" w:name="_Toc518483364"/>
      <w:bookmarkStart w:id="43" w:name="_Toc518483365"/>
      <w:bookmarkStart w:id="44" w:name="_Toc518483366"/>
      <w:bookmarkStart w:id="45" w:name="_Toc518483367"/>
      <w:bookmarkStart w:id="46" w:name="_Toc518483368"/>
      <w:bookmarkStart w:id="47" w:name="_Toc518483369"/>
      <w:bookmarkStart w:id="48" w:name="_Toc518483370"/>
      <w:bookmarkStart w:id="49" w:name="_Toc518483371"/>
      <w:bookmarkStart w:id="50" w:name="_Toc518483372"/>
      <w:bookmarkStart w:id="51" w:name="_Toc518483373"/>
      <w:bookmarkStart w:id="52" w:name="_Toc518483374"/>
      <w:bookmarkStart w:id="53" w:name="_Toc518483375"/>
      <w:bookmarkStart w:id="54" w:name="_Ref508121809"/>
      <w:bookmarkStart w:id="55" w:name="_Toc508620008"/>
      <w:bookmarkStart w:id="56" w:name="_Toc7007947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C47D4B">
        <w:rPr>
          <w:rFonts w:cs="Arial"/>
          <w:szCs w:val="22"/>
        </w:rPr>
        <w:t>Costing requirements</w:t>
      </w:r>
      <w:bookmarkEnd w:id="54"/>
      <w:bookmarkEnd w:id="55"/>
      <w:bookmarkEnd w:id="56"/>
    </w:p>
    <w:p w14:paraId="1F643945" w14:textId="6E5495FE" w:rsidR="006C3F7A" w:rsidRPr="00C47D4B" w:rsidRDefault="006C3F7A" w:rsidP="002049BB">
      <w:pPr>
        <w:pStyle w:val="Heading2"/>
        <w:spacing w:line="360" w:lineRule="auto"/>
        <w:rPr>
          <w:rFonts w:cs="Arial"/>
          <w:szCs w:val="22"/>
        </w:rPr>
      </w:pPr>
      <w:bookmarkStart w:id="57" w:name="_Toc508620009"/>
      <w:bookmarkStart w:id="58" w:name="_Toc70079476"/>
      <w:r w:rsidRPr="00C47D4B">
        <w:rPr>
          <w:rFonts w:cs="Arial"/>
          <w:szCs w:val="22"/>
        </w:rPr>
        <w:t>Assignment of personnel</w:t>
      </w:r>
      <w:bookmarkEnd w:id="57"/>
      <w:bookmarkEnd w:id="58"/>
    </w:p>
    <w:p w14:paraId="62F5D738" w14:textId="024A7885" w:rsidR="006C3F7A" w:rsidRPr="00C47D4B" w:rsidRDefault="00B222A1" w:rsidP="002049BB">
      <w:pPr>
        <w:spacing w:line="360" w:lineRule="auto"/>
        <w:rPr>
          <w:rFonts w:cs="Arial"/>
        </w:rPr>
      </w:pPr>
      <w:r w:rsidRPr="00C47D4B">
        <w:rPr>
          <w:rFonts w:cs="Arial"/>
        </w:rPr>
        <w:t>A</w:t>
      </w:r>
      <w:r w:rsidR="006C3F7A" w:rsidRPr="00C47D4B">
        <w:rPr>
          <w:rFonts w:cs="Arial"/>
        </w:rPr>
        <w:t xml:space="preserve">ssignment for </w:t>
      </w:r>
      <w:r w:rsidR="00677FB7" w:rsidRPr="00C47D4B">
        <w:rPr>
          <w:rFonts w:cs="Arial"/>
        </w:rPr>
        <w:t xml:space="preserve">up to </w:t>
      </w:r>
      <w:r w:rsidR="004B4BAD" w:rsidRPr="00C47D4B">
        <w:rPr>
          <w:rFonts w:cs="Arial"/>
        </w:rPr>
        <w:t>4</w:t>
      </w:r>
      <w:r w:rsidR="002D393A" w:rsidRPr="00C47D4B">
        <w:rPr>
          <w:rFonts w:cs="Arial"/>
        </w:rPr>
        <w:t>7</w:t>
      </w:r>
      <w:r w:rsidR="00A10256" w:rsidRPr="00C47D4B">
        <w:rPr>
          <w:rFonts w:cs="Arial"/>
        </w:rPr>
        <w:t xml:space="preserve"> </w:t>
      </w:r>
      <w:r w:rsidR="00E74371" w:rsidRPr="00C47D4B">
        <w:rPr>
          <w:rFonts w:cs="Arial"/>
        </w:rPr>
        <w:t>workdays</w:t>
      </w:r>
      <w:r w:rsidR="00C66BAB" w:rsidRPr="00C47D4B">
        <w:rPr>
          <w:rFonts w:cs="Arial"/>
        </w:rPr>
        <w:t xml:space="preserve"> </w:t>
      </w:r>
      <w:r w:rsidR="00677FB7" w:rsidRPr="00C47D4B">
        <w:rPr>
          <w:rFonts w:cs="Arial"/>
        </w:rPr>
        <w:t xml:space="preserve">(see also chapter 2) </w:t>
      </w:r>
    </w:p>
    <w:p w14:paraId="0C4E604E" w14:textId="104C023A" w:rsidR="00B222A1" w:rsidRPr="00C47D4B" w:rsidRDefault="00B222A1" w:rsidP="002049BB">
      <w:pPr>
        <w:spacing w:line="360" w:lineRule="auto"/>
        <w:rPr>
          <w:rFonts w:cs="Arial"/>
        </w:rPr>
      </w:pPr>
      <w:r w:rsidRPr="00C47D4B">
        <w:rPr>
          <w:rFonts w:cs="Arial"/>
        </w:rPr>
        <w:t xml:space="preserve">The bidder must propose how the </w:t>
      </w:r>
      <w:r w:rsidR="002A4092" w:rsidRPr="00C47D4B">
        <w:rPr>
          <w:rFonts w:cs="Arial"/>
        </w:rPr>
        <w:t xml:space="preserve">expert </w:t>
      </w:r>
      <w:r w:rsidRPr="00C47D4B">
        <w:rPr>
          <w:rFonts w:cs="Arial"/>
        </w:rPr>
        <w:t>days would be allocated to the proposed experts</w:t>
      </w:r>
      <w:r w:rsidR="00104B18" w:rsidRPr="00C47D4B">
        <w:rPr>
          <w:rFonts w:cs="Arial"/>
        </w:rPr>
        <w:t>.</w:t>
      </w:r>
    </w:p>
    <w:p w14:paraId="38629164" w14:textId="18FD5327" w:rsidR="004277D0" w:rsidRPr="00C47D4B" w:rsidRDefault="00C10C2F" w:rsidP="002049BB">
      <w:pPr>
        <w:pStyle w:val="Heading2"/>
        <w:spacing w:line="360" w:lineRule="auto"/>
        <w:rPr>
          <w:rFonts w:cs="Arial"/>
          <w:szCs w:val="22"/>
        </w:rPr>
      </w:pPr>
      <w:bookmarkStart w:id="59" w:name="_Toc70079477"/>
      <w:r w:rsidRPr="00C47D4B">
        <w:rPr>
          <w:rFonts w:cs="Arial"/>
          <w:szCs w:val="22"/>
        </w:rPr>
        <w:t>Travel</w:t>
      </w:r>
      <w:bookmarkEnd w:id="59"/>
    </w:p>
    <w:p w14:paraId="387074C8" w14:textId="41B6874B" w:rsidR="00EB2872" w:rsidRPr="00C47D4B" w:rsidRDefault="00C87091" w:rsidP="002049BB">
      <w:pPr>
        <w:spacing w:line="360" w:lineRule="auto"/>
        <w:rPr>
          <w:rFonts w:cs="Arial"/>
        </w:rPr>
      </w:pPr>
      <w:r w:rsidRPr="00C47D4B">
        <w:rPr>
          <w:rFonts w:cs="Arial"/>
        </w:rPr>
        <w:t xml:space="preserve">Due to the travel restrictions and </w:t>
      </w:r>
      <w:proofErr w:type="gramStart"/>
      <w:r w:rsidRPr="00C47D4B">
        <w:rPr>
          <w:rFonts w:cs="Arial"/>
        </w:rPr>
        <w:t>lock-downs</w:t>
      </w:r>
      <w:proofErr w:type="gramEnd"/>
      <w:r w:rsidRPr="00C47D4B">
        <w:rPr>
          <w:rFonts w:cs="Arial"/>
        </w:rPr>
        <w:t xml:space="preserve"> </w:t>
      </w:r>
      <w:r w:rsidR="00C945B1" w:rsidRPr="00C47D4B">
        <w:rPr>
          <w:rFonts w:cs="Arial"/>
        </w:rPr>
        <w:t>during</w:t>
      </w:r>
      <w:r w:rsidRPr="00C47D4B">
        <w:rPr>
          <w:rFonts w:cs="Arial"/>
        </w:rPr>
        <w:t xml:space="preserve"> the COVID-19 pandemic, no travel is anticipated. </w:t>
      </w:r>
      <w:r w:rsidR="00C945B1" w:rsidRPr="00C47D4B">
        <w:rPr>
          <w:rFonts w:cs="Arial"/>
        </w:rPr>
        <w:t>Therefore,</w:t>
      </w:r>
      <w:r w:rsidRPr="00C47D4B">
        <w:rPr>
          <w:rFonts w:cs="Arial"/>
        </w:rPr>
        <w:t xml:space="preserve"> the assignment will be executed remotely using virtual pla</w:t>
      </w:r>
      <w:r w:rsidR="00C945B1" w:rsidRPr="00C47D4B">
        <w:rPr>
          <w:rFonts w:cs="Arial"/>
        </w:rPr>
        <w:t>t</w:t>
      </w:r>
      <w:r w:rsidRPr="00C47D4B">
        <w:rPr>
          <w:rFonts w:cs="Arial"/>
        </w:rPr>
        <w:t>forms.</w:t>
      </w:r>
    </w:p>
    <w:p w14:paraId="0DA8565F" w14:textId="0E063602" w:rsidR="00D73A8C" w:rsidRDefault="00D73A8C" w:rsidP="002049BB">
      <w:pPr>
        <w:pStyle w:val="Heading2"/>
        <w:spacing w:line="360" w:lineRule="auto"/>
        <w:rPr>
          <w:rFonts w:cs="Arial"/>
          <w:szCs w:val="22"/>
        </w:rPr>
      </w:pPr>
      <w:bookmarkStart w:id="60" w:name="_Toc508620012"/>
      <w:bookmarkStart w:id="61" w:name="_Toc70079478"/>
    </w:p>
    <w:p w14:paraId="1F52A6BF" w14:textId="77777777" w:rsidR="00D73A8C" w:rsidRPr="00D73A8C" w:rsidRDefault="00D73A8C" w:rsidP="00D73A8C"/>
    <w:p w14:paraId="4D3CF31F" w14:textId="4C5901D6" w:rsidR="006C3F7A" w:rsidRPr="00C47D4B" w:rsidRDefault="006C3F7A" w:rsidP="002049BB">
      <w:pPr>
        <w:pStyle w:val="Heading2"/>
        <w:spacing w:line="360" w:lineRule="auto"/>
        <w:rPr>
          <w:rFonts w:cs="Arial"/>
          <w:szCs w:val="22"/>
        </w:rPr>
      </w:pPr>
      <w:r w:rsidRPr="00C47D4B">
        <w:rPr>
          <w:rFonts w:cs="Arial"/>
          <w:szCs w:val="22"/>
        </w:rPr>
        <w:lastRenderedPageBreak/>
        <w:t>Workshops, training</w:t>
      </w:r>
      <w:bookmarkEnd w:id="60"/>
      <w:bookmarkEnd w:id="61"/>
    </w:p>
    <w:p w14:paraId="3647DDA1" w14:textId="177D384C" w:rsidR="006C3F7A" w:rsidRPr="00C47D4B" w:rsidRDefault="006C3F7A" w:rsidP="002049BB">
      <w:pPr>
        <w:spacing w:line="360" w:lineRule="auto"/>
        <w:rPr>
          <w:rFonts w:cs="Arial"/>
        </w:rPr>
      </w:pPr>
      <w:r w:rsidRPr="00C47D4B">
        <w:rPr>
          <w:rFonts w:cs="Arial"/>
        </w:rPr>
        <w:t xml:space="preserve">The </w:t>
      </w:r>
      <w:r w:rsidR="00A15160">
        <w:rPr>
          <w:rFonts w:cs="Arial"/>
        </w:rPr>
        <w:t>organisation</w:t>
      </w:r>
      <w:r w:rsidRPr="00C47D4B">
        <w:rPr>
          <w:rFonts w:cs="Arial"/>
        </w:rPr>
        <w:t xml:space="preserve"> implements the following </w:t>
      </w:r>
      <w:r w:rsidR="00136FC1" w:rsidRPr="00C47D4B">
        <w:rPr>
          <w:rFonts w:cs="Arial"/>
        </w:rPr>
        <w:t xml:space="preserve">virtual </w:t>
      </w:r>
      <w:r w:rsidRPr="00C47D4B">
        <w:rPr>
          <w:rFonts w:cs="Arial"/>
        </w:rPr>
        <w:t>workshops/study trips/training courses:</w:t>
      </w:r>
    </w:p>
    <w:p w14:paraId="077BD566" w14:textId="5AA5DE46" w:rsidR="004B4BAD" w:rsidRPr="00C47D4B" w:rsidRDefault="004B4BAD" w:rsidP="004B4BAD">
      <w:pPr>
        <w:pStyle w:val="ListParagraph"/>
        <w:numPr>
          <w:ilvl w:val="0"/>
          <w:numId w:val="48"/>
        </w:numPr>
        <w:spacing w:line="360" w:lineRule="auto"/>
        <w:ind w:left="567"/>
        <w:jc w:val="both"/>
        <w:rPr>
          <w:rFonts w:cs="Arial"/>
          <w:lang w:val="en-US"/>
        </w:rPr>
      </w:pPr>
      <w:r w:rsidRPr="00C47D4B">
        <w:rPr>
          <w:rFonts w:cs="Arial"/>
        </w:rPr>
        <w:t>V</w:t>
      </w:r>
      <w:proofErr w:type="spellStart"/>
      <w:r w:rsidRPr="00C47D4B">
        <w:rPr>
          <w:rFonts w:cs="Arial"/>
          <w:lang w:val="en-US"/>
        </w:rPr>
        <w:t>irtual</w:t>
      </w:r>
      <w:proofErr w:type="spellEnd"/>
      <w:r w:rsidRPr="00C47D4B">
        <w:rPr>
          <w:rFonts w:cs="Arial"/>
          <w:lang w:val="en-US"/>
        </w:rPr>
        <w:t xml:space="preserve"> regional training workshops (up to </w:t>
      </w:r>
      <w:r w:rsidR="0099470E" w:rsidRPr="00C47D4B">
        <w:rPr>
          <w:rFonts w:cs="Arial"/>
          <w:lang w:val="en-US"/>
        </w:rPr>
        <w:t>8</w:t>
      </w:r>
      <w:r w:rsidRPr="00C47D4B">
        <w:rPr>
          <w:rFonts w:cs="Arial"/>
          <w:lang w:val="en-US"/>
        </w:rPr>
        <w:t xml:space="preserve"> hours) on safeguard provisions for trainers from </w:t>
      </w:r>
      <w:r w:rsidR="004259FB" w:rsidRPr="00C47D4B">
        <w:rPr>
          <w:rFonts w:cs="Arial"/>
          <w:lang w:val="en-US"/>
        </w:rPr>
        <w:t xml:space="preserve">all </w:t>
      </w:r>
      <w:r w:rsidRPr="00C47D4B">
        <w:rPr>
          <w:rFonts w:cs="Arial"/>
          <w:lang w:val="en-US"/>
        </w:rPr>
        <w:t>five SADC EPA States to enhance their technical skills in conducting safeguard investigations</w:t>
      </w:r>
      <w:r w:rsidR="00000640" w:rsidRPr="00C47D4B">
        <w:rPr>
          <w:rFonts w:cs="Arial"/>
          <w:lang w:val="en-US"/>
        </w:rPr>
        <w:t>.</w:t>
      </w:r>
      <w:r w:rsidRPr="00C47D4B">
        <w:rPr>
          <w:rFonts w:cs="Arial"/>
          <w:lang w:val="en-US"/>
        </w:rPr>
        <w:t xml:space="preserve"> </w:t>
      </w:r>
    </w:p>
    <w:p w14:paraId="727AC3D5" w14:textId="77777777" w:rsidR="00BF6A1D" w:rsidRPr="00C47D4B" w:rsidRDefault="0099470E" w:rsidP="00BF6A1D">
      <w:pPr>
        <w:pStyle w:val="ListParagraph"/>
        <w:numPr>
          <w:ilvl w:val="0"/>
          <w:numId w:val="48"/>
        </w:numPr>
        <w:spacing w:line="360" w:lineRule="auto"/>
        <w:ind w:left="567"/>
        <w:jc w:val="both"/>
        <w:rPr>
          <w:rFonts w:cs="Arial"/>
          <w:lang w:val="en-US"/>
        </w:rPr>
      </w:pPr>
      <w:r w:rsidRPr="00C47D4B">
        <w:rPr>
          <w:rFonts w:cs="Arial"/>
          <w:lang w:val="en-US"/>
        </w:rPr>
        <w:t>8 hours of</w:t>
      </w:r>
      <w:r w:rsidR="004B4BAD" w:rsidRPr="00C47D4B">
        <w:rPr>
          <w:rFonts w:cs="Arial"/>
          <w:lang w:val="en-US"/>
        </w:rPr>
        <w:t xml:space="preserve"> national virtual workshop</w:t>
      </w:r>
      <w:r w:rsidRPr="00C47D4B">
        <w:rPr>
          <w:rFonts w:cs="Arial"/>
          <w:lang w:val="en-US"/>
        </w:rPr>
        <w:t xml:space="preserve"> sessions</w:t>
      </w:r>
      <w:r w:rsidR="004B4BAD" w:rsidRPr="00C47D4B">
        <w:rPr>
          <w:rFonts w:cs="Arial"/>
          <w:lang w:val="en-US"/>
        </w:rPr>
        <w:t xml:space="preserve"> for each of the five countries (up to </w:t>
      </w:r>
      <w:r w:rsidRPr="00C47D4B">
        <w:rPr>
          <w:rFonts w:cs="Arial"/>
          <w:lang w:val="en-US"/>
        </w:rPr>
        <w:t>40</w:t>
      </w:r>
      <w:r w:rsidR="004B4BAD" w:rsidRPr="00C47D4B">
        <w:rPr>
          <w:rFonts w:cs="Arial"/>
          <w:lang w:val="en-US"/>
        </w:rPr>
        <w:t xml:space="preserve"> hours) where the participants can apply what they have learned, both their technical and methodological skills, under the supervision of the trainers. </w:t>
      </w:r>
    </w:p>
    <w:p w14:paraId="15CB1D85" w14:textId="77777777" w:rsidR="00BF6A1D" w:rsidRPr="00C47D4B" w:rsidRDefault="00BF6A1D" w:rsidP="00BF6A1D">
      <w:pPr>
        <w:pStyle w:val="ListParagraph"/>
        <w:numPr>
          <w:ilvl w:val="0"/>
          <w:numId w:val="48"/>
        </w:numPr>
        <w:spacing w:line="360" w:lineRule="auto"/>
        <w:ind w:left="567"/>
        <w:jc w:val="both"/>
        <w:rPr>
          <w:rFonts w:cs="Arial"/>
          <w:lang w:val="en-US"/>
        </w:rPr>
      </w:pPr>
      <w:r w:rsidRPr="00C47D4B">
        <w:rPr>
          <w:rFonts w:cs="Arial"/>
          <w:lang w:val="en-US"/>
        </w:rPr>
        <w:t>Hold one 2-hour wrap-up workshop with all five SADC EPA states for an exchange and open Q&amp;A session after the national trainings.</w:t>
      </w:r>
    </w:p>
    <w:p w14:paraId="6D261FE7" w14:textId="5ABC4584" w:rsidR="00BF6A1D" w:rsidRPr="00C47D4B" w:rsidRDefault="00BF6A1D" w:rsidP="00BF6A1D">
      <w:pPr>
        <w:pStyle w:val="ListParagraph"/>
        <w:numPr>
          <w:ilvl w:val="0"/>
          <w:numId w:val="48"/>
        </w:numPr>
        <w:spacing w:line="360" w:lineRule="auto"/>
        <w:ind w:left="567"/>
        <w:jc w:val="both"/>
        <w:rPr>
          <w:rFonts w:cs="Arial"/>
          <w:lang w:val="en-US"/>
        </w:rPr>
      </w:pPr>
      <w:r w:rsidRPr="00C47D4B">
        <w:rPr>
          <w:rFonts w:cs="Arial"/>
          <w:lang w:val="en-US"/>
        </w:rPr>
        <w:t>Hold one 2-hour regional workshop with all five SADC EPA states two to three months after the last national workshop to gather participants' experiences and address outstanding issues.</w:t>
      </w:r>
    </w:p>
    <w:p w14:paraId="36B001E5" w14:textId="771F6A39" w:rsidR="00C66BAB" w:rsidRPr="00C47D4B" w:rsidRDefault="009F6451" w:rsidP="00677FB7">
      <w:pPr>
        <w:spacing w:line="360" w:lineRule="auto"/>
        <w:rPr>
          <w:rFonts w:cs="Arial"/>
        </w:rPr>
      </w:pPr>
      <w:r w:rsidRPr="00C47D4B">
        <w:rPr>
          <w:rFonts w:cs="Arial"/>
        </w:rPr>
        <w:t xml:space="preserve">The </w:t>
      </w:r>
      <w:r w:rsidR="00C66BAB" w:rsidRPr="00C47D4B">
        <w:rPr>
          <w:rFonts w:cs="Arial"/>
        </w:rPr>
        <w:t xml:space="preserve">workshop participants will be drawn from the </w:t>
      </w:r>
      <w:r w:rsidR="004B4BAD" w:rsidRPr="00C47D4B">
        <w:rPr>
          <w:rFonts w:cs="Arial"/>
        </w:rPr>
        <w:t>5</w:t>
      </w:r>
      <w:r w:rsidR="00C66BAB" w:rsidRPr="00C47D4B">
        <w:rPr>
          <w:rFonts w:cs="Arial"/>
        </w:rPr>
        <w:t xml:space="preserve"> SADC EPA countries</w:t>
      </w:r>
      <w:r w:rsidR="00787B0C" w:rsidRPr="00C47D4B">
        <w:rPr>
          <w:rFonts w:cs="Arial"/>
        </w:rPr>
        <w:t xml:space="preserve"> </w:t>
      </w:r>
      <w:r w:rsidR="00787B0C" w:rsidRPr="00C47D4B">
        <w:t>(Botswana, Eswatini, Lesotho, Mozambique, Namibia and South Africa).</w:t>
      </w:r>
    </w:p>
    <w:p w14:paraId="74892DAB" w14:textId="77777777" w:rsidR="002E179F" w:rsidRPr="00C47D4B" w:rsidRDefault="00787B0C" w:rsidP="002E179F">
      <w:pPr>
        <w:spacing w:line="360" w:lineRule="auto"/>
        <w:rPr>
          <w:rFonts w:cs="Arial"/>
        </w:rPr>
      </w:pPr>
      <w:r w:rsidRPr="00C47D4B">
        <w:rPr>
          <w:rFonts w:cs="Arial"/>
        </w:rPr>
        <w:t>As translation</w:t>
      </w:r>
      <w:r w:rsidR="008014D8" w:rsidRPr="00C47D4B">
        <w:rPr>
          <w:rFonts w:cs="Arial"/>
        </w:rPr>
        <w:t xml:space="preserve"> </w:t>
      </w:r>
      <w:r w:rsidR="002D6E13" w:rsidRPr="00C47D4B">
        <w:rPr>
          <w:rFonts w:cs="Arial"/>
        </w:rPr>
        <w:t xml:space="preserve">into Portuguese </w:t>
      </w:r>
      <w:r w:rsidRPr="00C47D4B">
        <w:rPr>
          <w:rFonts w:cs="Arial"/>
        </w:rPr>
        <w:t xml:space="preserve">will </w:t>
      </w:r>
      <w:r w:rsidR="00090108" w:rsidRPr="00C47D4B">
        <w:rPr>
          <w:rFonts w:cs="Arial"/>
        </w:rPr>
        <w:t xml:space="preserve">be </w:t>
      </w:r>
      <w:r w:rsidR="008014D8" w:rsidRPr="00C47D4B">
        <w:rPr>
          <w:rFonts w:cs="Arial"/>
        </w:rPr>
        <w:t xml:space="preserve">required for the </w:t>
      </w:r>
      <w:r w:rsidR="0099470E" w:rsidRPr="00C47D4B">
        <w:rPr>
          <w:rFonts w:cs="Arial"/>
          <w:u w:val="single"/>
        </w:rPr>
        <w:t>training manual for subsequent use by the trainers</w:t>
      </w:r>
      <w:r w:rsidR="0099470E" w:rsidRPr="00C47D4B">
        <w:rPr>
          <w:rFonts w:cs="Arial"/>
        </w:rPr>
        <w:t xml:space="preserve">. Furthermore, interpretation from English into Portuguese will be required during </w:t>
      </w:r>
      <w:r w:rsidR="008014D8" w:rsidRPr="00C47D4B">
        <w:rPr>
          <w:rFonts w:cs="Arial"/>
        </w:rPr>
        <w:t xml:space="preserve">the </w:t>
      </w:r>
      <w:r w:rsidR="00AE532A" w:rsidRPr="00C47D4B">
        <w:rPr>
          <w:rFonts w:cs="Arial"/>
        </w:rPr>
        <w:t xml:space="preserve">8 hours </w:t>
      </w:r>
      <w:r w:rsidR="004259FB" w:rsidRPr="00C47D4B">
        <w:rPr>
          <w:rFonts w:cs="Arial"/>
        </w:rPr>
        <w:t xml:space="preserve">(four 2-hours sessions) </w:t>
      </w:r>
      <w:r w:rsidR="00AE532A" w:rsidRPr="00C47D4B">
        <w:rPr>
          <w:rFonts w:cs="Arial"/>
        </w:rPr>
        <w:t xml:space="preserve">of </w:t>
      </w:r>
      <w:r w:rsidR="0099470E" w:rsidRPr="00C47D4B">
        <w:rPr>
          <w:rFonts w:cs="Arial"/>
        </w:rPr>
        <w:t xml:space="preserve">national </w:t>
      </w:r>
      <w:r w:rsidR="008014D8" w:rsidRPr="00C47D4B">
        <w:rPr>
          <w:rFonts w:cs="Arial"/>
        </w:rPr>
        <w:t>training</w:t>
      </w:r>
      <w:r w:rsidR="00AE532A" w:rsidRPr="00C47D4B">
        <w:rPr>
          <w:rFonts w:cs="Arial"/>
        </w:rPr>
        <w:t xml:space="preserve"> sessions </w:t>
      </w:r>
      <w:r w:rsidR="0099470E" w:rsidRPr="00C47D4B">
        <w:rPr>
          <w:rFonts w:cs="Arial"/>
        </w:rPr>
        <w:t>for the participants from Mozambique.</w:t>
      </w:r>
      <w:r w:rsidR="002E179F" w:rsidRPr="00C47D4B">
        <w:rPr>
          <w:rFonts w:cs="Arial"/>
        </w:rPr>
        <w:t xml:space="preserve"> </w:t>
      </w:r>
    </w:p>
    <w:p w14:paraId="6043E3EA" w14:textId="507D7177" w:rsidR="002E179F" w:rsidRPr="00C47D4B" w:rsidRDefault="002E179F" w:rsidP="002E179F">
      <w:pPr>
        <w:spacing w:line="360" w:lineRule="auto"/>
        <w:rPr>
          <w:rFonts w:cs="Arial"/>
        </w:rPr>
      </w:pPr>
      <w:r w:rsidRPr="00C47D4B">
        <w:rPr>
          <w:rFonts w:cs="Arial"/>
        </w:rPr>
        <w:t xml:space="preserve">For the </w:t>
      </w:r>
      <w:r w:rsidR="00CA76C3" w:rsidRPr="00C47D4B">
        <w:rPr>
          <w:rFonts w:cs="Arial"/>
        </w:rPr>
        <w:t>above-mentioned</w:t>
      </w:r>
      <w:r w:rsidRPr="00C47D4B">
        <w:rPr>
          <w:rFonts w:cs="Arial"/>
        </w:rPr>
        <w:t xml:space="preserve"> translation and interpretation activities, the contract</w:t>
      </w:r>
      <w:r w:rsidR="00A15160">
        <w:rPr>
          <w:rFonts w:cs="Arial"/>
        </w:rPr>
        <w:t>ed organisation</w:t>
      </w:r>
      <w:r w:rsidRPr="00C47D4B">
        <w:rPr>
          <w:rFonts w:cs="Arial"/>
        </w:rPr>
        <w:t xml:space="preserve"> is required to include the following costs into their budgetary offer: 4</w:t>
      </w:r>
      <w:r w:rsidR="00CA76C3" w:rsidRPr="00C47D4B">
        <w:rPr>
          <w:rFonts w:cs="Arial"/>
        </w:rPr>
        <w:t>.</w:t>
      </w:r>
      <w:r w:rsidRPr="00C47D4B">
        <w:rPr>
          <w:rFonts w:cs="Arial"/>
        </w:rPr>
        <w:t>500</w:t>
      </w:r>
      <w:r w:rsidR="00CA76C3" w:rsidRPr="00C47D4B">
        <w:rPr>
          <w:rFonts w:cs="Arial"/>
        </w:rPr>
        <w:t>,00</w:t>
      </w:r>
      <w:r w:rsidRPr="00C47D4B">
        <w:rPr>
          <w:rFonts w:cs="Arial"/>
        </w:rPr>
        <w:t xml:space="preserve"> Euro. </w:t>
      </w:r>
    </w:p>
    <w:p w14:paraId="7E84874C" w14:textId="2E506AD3" w:rsidR="009F6451" w:rsidRPr="00C47D4B" w:rsidRDefault="002E179F" w:rsidP="00677FB7">
      <w:pPr>
        <w:spacing w:line="360" w:lineRule="auto"/>
        <w:rPr>
          <w:rFonts w:cs="Arial"/>
        </w:rPr>
      </w:pPr>
      <w:r w:rsidRPr="00C47D4B">
        <w:rPr>
          <w:rFonts w:cs="Arial"/>
        </w:rPr>
        <w:t>This is a fixed budget. Please note that fixed budgets are not considered in the final financial evaluation assessment. Please do not change, delete or deviate from the fixed budgets, that are already prefilled in the price schedule</w:t>
      </w:r>
    </w:p>
    <w:p w14:paraId="6C56A999" w14:textId="77777777" w:rsidR="00B00C23" w:rsidRPr="00C47D4B" w:rsidRDefault="7AA52987" w:rsidP="00B00C23">
      <w:pPr>
        <w:pStyle w:val="Heading1"/>
        <w:numPr>
          <w:ilvl w:val="0"/>
          <w:numId w:val="1"/>
        </w:numPr>
      </w:pPr>
      <w:bookmarkStart w:id="62" w:name="_Toc71043116"/>
      <w:bookmarkStart w:id="63" w:name="_Toc508620015"/>
      <w:r w:rsidRPr="00C47D4B">
        <w:t>Inputs of GIZ or other actors</w:t>
      </w:r>
      <w:bookmarkEnd w:id="62"/>
    </w:p>
    <w:p w14:paraId="60DF002F" w14:textId="77777777" w:rsidR="00B00C23" w:rsidRPr="00C47D4B" w:rsidRDefault="00B00C23" w:rsidP="00B00C23">
      <w:r w:rsidRPr="00C47D4B">
        <w:t>GIZ and/or other actors are expected to make the following available:</w:t>
      </w:r>
    </w:p>
    <w:bookmarkEnd w:id="63"/>
    <w:p w14:paraId="3C0631F0" w14:textId="03C5FDAF" w:rsidR="00B00C23" w:rsidRPr="00C47D4B" w:rsidRDefault="7AA52987" w:rsidP="09869204">
      <w:pPr>
        <w:pStyle w:val="Default"/>
        <w:numPr>
          <w:ilvl w:val="0"/>
          <w:numId w:val="16"/>
        </w:numPr>
        <w:spacing w:line="360" w:lineRule="auto"/>
        <w:ind w:right="900"/>
        <w:jc w:val="both"/>
        <w:rPr>
          <w:rFonts w:cstheme="minorBidi"/>
          <w:color w:val="auto"/>
          <w:sz w:val="22"/>
          <w:szCs w:val="22"/>
          <w:lang w:eastAsia="en-US"/>
        </w:rPr>
      </w:pPr>
      <w:r w:rsidRPr="00C47D4B">
        <w:rPr>
          <w:rFonts w:cstheme="minorBidi"/>
          <w:color w:val="auto"/>
          <w:sz w:val="22"/>
          <w:szCs w:val="22"/>
          <w:lang w:eastAsia="en-US"/>
        </w:rPr>
        <w:t xml:space="preserve">The GIZ NEW project together with the SADC secretariat will </w:t>
      </w:r>
      <w:r w:rsidR="62B23CDB" w:rsidRPr="00C47D4B">
        <w:rPr>
          <w:rFonts w:cstheme="minorBidi"/>
          <w:color w:val="auto"/>
          <w:sz w:val="22"/>
          <w:szCs w:val="22"/>
          <w:lang w:eastAsia="en-US"/>
        </w:rPr>
        <w:t>forward the invitation to the ministries and other relevant institutions</w:t>
      </w:r>
      <w:r w:rsidRPr="00C47D4B">
        <w:rPr>
          <w:rFonts w:cstheme="minorBidi"/>
          <w:color w:val="auto"/>
          <w:sz w:val="22"/>
          <w:szCs w:val="22"/>
          <w:lang w:eastAsia="en-US"/>
        </w:rPr>
        <w:t>. The selection of participants will be done internally by the ministries</w:t>
      </w:r>
      <w:r w:rsidR="00707A4A" w:rsidRPr="00C47D4B">
        <w:rPr>
          <w:rFonts w:cstheme="minorBidi"/>
          <w:color w:val="auto"/>
          <w:sz w:val="22"/>
          <w:szCs w:val="22"/>
          <w:lang w:eastAsia="en-US"/>
        </w:rPr>
        <w:t>.</w:t>
      </w:r>
    </w:p>
    <w:p w14:paraId="7378EFE7" w14:textId="4EFE289A" w:rsidR="008261A9" w:rsidRPr="00C47D4B" w:rsidRDefault="008261A9" w:rsidP="002049BB">
      <w:pPr>
        <w:pStyle w:val="Heading1"/>
        <w:numPr>
          <w:ilvl w:val="0"/>
          <w:numId w:val="1"/>
        </w:numPr>
        <w:spacing w:line="360" w:lineRule="auto"/>
        <w:rPr>
          <w:rFonts w:cs="Arial"/>
          <w:szCs w:val="22"/>
        </w:rPr>
      </w:pPr>
      <w:bookmarkStart w:id="64" w:name="_Ref508121786"/>
      <w:bookmarkStart w:id="65" w:name="_Ref508122384"/>
      <w:bookmarkStart w:id="66" w:name="_Ref508122597"/>
      <w:bookmarkStart w:id="67" w:name="_Toc508620018"/>
      <w:bookmarkStart w:id="68" w:name="_Toc70079480"/>
      <w:r w:rsidRPr="00C47D4B">
        <w:rPr>
          <w:rFonts w:cs="Arial"/>
          <w:szCs w:val="22"/>
        </w:rPr>
        <w:lastRenderedPageBreak/>
        <w:t>Requirements on the format of the bid</w:t>
      </w:r>
      <w:bookmarkEnd w:id="64"/>
      <w:bookmarkEnd w:id="65"/>
      <w:bookmarkEnd w:id="66"/>
      <w:bookmarkEnd w:id="67"/>
      <w:bookmarkEnd w:id="68"/>
    </w:p>
    <w:p w14:paraId="01986BBB" w14:textId="77777777" w:rsidR="008261A9" w:rsidRPr="00C47D4B" w:rsidRDefault="008261A9" w:rsidP="002049BB">
      <w:pPr>
        <w:spacing w:line="360" w:lineRule="auto"/>
        <w:rPr>
          <w:rFonts w:cs="Arial"/>
        </w:rPr>
      </w:pPr>
      <w:r w:rsidRPr="00C47D4B">
        <w:rPr>
          <w:rFonts w:cs="Arial"/>
        </w:rPr>
        <w:t xml:space="preserve">The structure of the bid must correspond to the structure of the </w:t>
      </w:r>
      <w:proofErr w:type="spellStart"/>
      <w:r w:rsidRPr="00C47D4B">
        <w:rPr>
          <w:rFonts w:cs="Arial"/>
        </w:rPr>
        <w:t>ToRs</w:t>
      </w:r>
      <w:proofErr w:type="spellEnd"/>
      <w:r w:rsidRPr="00C47D4B">
        <w:rPr>
          <w:rFonts w:cs="Arial"/>
        </w:rPr>
        <w:t xml:space="preserve">. In particular, the detailed structure of the concept (Chapter 3) </w:t>
      </w:r>
      <w:r w:rsidR="00DE7683" w:rsidRPr="00C47D4B">
        <w:rPr>
          <w:rFonts w:cs="Arial"/>
        </w:rPr>
        <w:t xml:space="preserve">is to </w:t>
      </w:r>
      <w:r w:rsidRPr="00C47D4B">
        <w:rPr>
          <w:rFonts w:cs="Arial"/>
        </w:rPr>
        <w:t xml:space="preserve">be organised in accordance with the </w:t>
      </w:r>
      <w:r w:rsidR="0099346A" w:rsidRPr="00C47D4B">
        <w:rPr>
          <w:rFonts w:cs="Arial"/>
        </w:rPr>
        <w:t xml:space="preserve">positively weighted criteria in the </w:t>
      </w:r>
      <w:r w:rsidRPr="00C47D4B">
        <w:rPr>
          <w:rFonts w:cs="Arial"/>
        </w:rPr>
        <w:t xml:space="preserve">assessment grid (not with zero). It must be legible (font size 11 or larger) and clearly formulated. The bid is drawn up in </w:t>
      </w:r>
      <w:r w:rsidR="00C87091" w:rsidRPr="00C47D4B">
        <w:rPr>
          <w:rFonts w:cs="Arial"/>
        </w:rPr>
        <w:t>English</w:t>
      </w:r>
      <w:r w:rsidRPr="00C47D4B">
        <w:rPr>
          <w:rFonts w:cs="Arial"/>
        </w:rPr>
        <w:t>.</w:t>
      </w:r>
    </w:p>
    <w:p w14:paraId="4F698D52" w14:textId="6F2220AE" w:rsidR="00660CD8" w:rsidRPr="00C47D4B" w:rsidRDefault="008261A9" w:rsidP="002049BB">
      <w:pPr>
        <w:spacing w:line="360" w:lineRule="auto"/>
        <w:rPr>
          <w:rFonts w:cs="Arial"/>
        </w:rPr>
      </w:pPr>
      <w:r w:rsidRPr="00C47D4B">
        <w:rPr>
          <w:rFonts w:cs="Arial"/>
        </w:rPr>
        <w:t xml:space="preserve">The complete bid </w:t>
      </w:r>
      <w:r w:rsidR="0099346A" w:rsidRPr="00C47D4B">
        <w:rPr>
          <w:rFonts w:cs="Arial"/>
        </w:rPr>
        <w:t>shall not exceed</w:t>
      </w:r>
      <w:r w:rsidRPr="00C47D4B">
        <w:rPr>
          <w:rFonts w:cs="Arial"/>
        </w:rPr>
        <w:t xml:space="preserve"> </w:t>
      </w:r>
      <w:r w:rsidR="00276810" w:rsidRPr="00C47D4B">
        <w:rPr>
          <w:rFonts w:cs="Arial"/>
        </w:rPr>
        <w:t>5</w:t>
      </w:r>
      <w:r w:rsidRPr="00C47D4B">
        <w:rPr>
          <w:rFonts w:cs="Arial"/>
        </w:rPr>
        <w:t xml:space="preserve"> pages (excluding CVs). </w:t>
      </w:r>
    </w:p>
    <w:p w14:paraId="1F5F58F6" w14:textId="1FFA4983" w:rsidR="00C87091" w:rsidRPr="00C47D4B" w:rsidRDefault="008261A9" w:rsidP="002049BB">
      <w:pPr>
        <w:spacing w:line="360" w:lineRule="auto"/>
        <w:rPr>
          <w:rFonts w:cs="Arial"/>
        </w:rPr>
      </w:pPr>
      <w:r w:rsidRPr="00C47D4B">
        <w:rPr>
          <w:rFonts w:cs="Arial"/>
        </w:rPr>
        <w:t xml:space="preserve">The CVs of the personnel proposed in accordance with Chapter </w:t>
      </w:r>
      <w:r w:rsidR="00337876" w:rsidRPr="00C47D4B">
        <w:rPr>
          <w:rFonts w:cs="Arial"/>
        </w:rPr>
        <w:fldChar w:fldCharType="begin"/>
      </w:r>
      <w:r w:rsidR="00337876" w:rsidRPr="00C47D4B">
        <w:rPr>
          <w:rFonts w:cs="Arial"/>
        </w:rPr>
        <w:instrText xml:space="preserve"> REF _Ref508122930 \r \h </w:instrText>
      </w:r>
      <w:r w:rsidR="002049BB" w:rsidRPr="00C47D4B">
        <w:rPr>
          <w:rFonts w:cs="Arial"/>
        </w:rPr>
        <w:instrText xml:space="preserve"> \* MERGEFORMAT </w:instrText>
      </w:r>
      <w:r w:rsidR="00337876" w:rsidRPr="00C47D4B">
        <w:rPr>
          <w:rFonts w:cs="Arial"/>
        </w:rPr>
      </w:r>
      <w:r w:rsidR="00337876" w:rsidRPr="00C47D4B">
        <w:rPr>
          <w:rFonts w:cs="Arial"/>
        </w:rPr>
        <w:fldChar w:fldCharType="separate"/>
      </w:r>
      <w:r w:rsidR="00C34CAF">
        <w:rPr>
          <w:rFonts w:cs="Arial"/>
        </w:rPr>
        <w:t>4</w:t>
      </w:r>
      <w:r w:rsidR="00337876" w:rsidRPr="00C47D4B">
        <w:rPr>
          <w:rFonts w:cs="Arial"/>
        </w:rPr>
        <w:fldChar w:fldCharType="end"/>
      </w:r>
      <w:r w:rsidRPr="00C47D4B">
        <w:rPr>
          <w:rFonts w:cs="Arial"/>
        </w:rPr>
        <w:t xml:space="preserve"> of the </w:t>
      </w:r>
      <w:proofErr w:type="spellStart"/>
      <w:r w:rsidRPr="00C47D4B">
        <w:rPr>
          <w:rFonts w:cs="Arial"/>
        </w:rPr>
        <w:t>ToRs</w:t>
      </w:r>
      <w:proofErr w:type="spellEnd"/>
      <w:r w:rsidRPr="00C47D4B">
        <w:rPr>
          <w:rFonts w:cs="Arial"/>
        </w:rPr>
        <w:t xml:space="preserve"> must be submitted using the format specified in the terms and conditions for application. The CVs shall not exceed 4 pages. The CVs must clearly show the position and job the proposed person held in the reference project and for how long. </w:t>
      </w:r>
    </w:p>
    <w:p w14:paraId="27E48FF7" w14:textId="77777777" w:rsidR="008261A9" w:rsidRPr="00C47D4B" w:rsidRDefault="008261A9" w:rsidP="002049BB">
      <w:pPr>
        <w:spacing w:line="360" w:lineRule="auto"/>
        <w:rPr>
          <w:rFonts w:cs="Arial"/>
        </w:rPr>
      </w:pPr>
      <w:r w:rsidRPr="00C47D4B">
        <w:rPr>
          <w:rFonts w:cs="Arial"/>
        </w:rPr>
        <w:t>If one of the maximum page lengths is exceeded, the content appearing after the cut-off point will not be included in the assessment.</w:t>
      </w:r>
    </w:p>
    <w:p w14:paraId="0673ABDC" w14:textId="77777777" w:rsidR="00140C75" w:rsidRPr="00C47D4B" w:rsidRDefault="00140C75" w:rsidP="002049BB">
      <w:pPr>
        <w:spacing w:line="360" w:lineRule="auto"/>
        <w:rPr>
          <w:rFonts w:cs="Arial"/>
        </w:rPr>
      </w:pPr>
      <w:r w:rsidRPr="00C47D4B">
        <w:rPr>
          <w:rFonts w:cs="Arial"/>
        </w:rPr>
        <w:t xml:space="preserve">Please calculate your price bid based exactly on the </w:t>
      </w:r>
      <w:proofErr w:type="gramStart"/>
      <w:r w:rsidRPr="00C47D4B">
        <w:rPr>
          <w:rFonts w:cs="Arial"/>
        </w:rPr>
        <w:t>aforementioned costing</w:t>
      </w:r>
      <w:proofErr w:type="gramEnd"/>
      <w:r w:rsidRPr="00C47D4B">
        <w:rPr>
          <w:rFonts w:cs="Arial"/>
        </w:rPr>
        <w:t xml:space="preserve"> requirements. In the contract the contractor has no claim to fully exhaust the days/travel/workshops/ budgets. The number of days/travel/workshops and the budget amount shall be agreed in the contract as ‘up to’ amounts. The specifications for pricing are defined in the price schedule.</w:t>
      </w:r>
    </w:p>
    <w:p w14:paraId="4BE66B15" w14:textId="2918EFC7" w:rsidR="00AF421B" w:rsidRPr="00C47D4B" w:rsidDel="00590490" w:rsidRDefault="00AF421B" w:rsidP="002049BB">
      <w:pPr>
        <w:pStyle w:val="ZwischenberschriftmitAbstand"/>
        <w:spacing w:line="360" w:lineRule="auto"/>
        <w:rPr>
          <w:rFonts w:cs="Arial"/>
        </w:rPr>
      </w:pPr>
    </w:p>
    <w:sectPr w:rsidR="00AF421B" w:rsidRPr="00C47D4B" w:rsidDel="00590490" w:rsidSect="00A53905">
      <w:headerReference w:type="default" r:id="rId11"/>
      <w:footerReference w:type="default" r:id="rId12"/>
      <w:headerReference w:type="first" r:id="rId13"/>
      <w:footerReference w:type="first" r:id="rId14"/>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9B74A" w14:textId="77777777" w:rsidR="00110A48" w:rsidRDefault="00110A48" w:rsidP="00E0714A">
      <w:r>
        <w:separator/>
      </w:r>
    </w:p>
    <w:p w14:paraId="37694C41" w14:textId="77777777" w:rsidR="00110A48" w:rsidRDefault="00110A48"/>
  </w:endnote>
  <w:endnote w:type="continuationSeparator" w:id="0">
    <w:p w14:paraId="3CA2FC0D" w14:textId="77777777" w:rsidR="00110A48" w:rsidRDefault="00110A48" w:rsidP="00E0714A">
      <w:r>
        <w:continuationSeparator/>
      </w:r>
    </w:p>
    <w:p w14:paraId="53AC490D" w14:textId="77777777" w:rsidR="00110A48" w:rsidRDefault="00110A48"/>
  </w:endnote>
  <w:endnote w:type="continuationNotice" w:id="1">
    <w:p w14:paraId="7E08C691" w14:textId="77777777" w:rsidR="00110A48" w:rsidRDefault="00110A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9CCC7" w14:textId="77777777" w:rsidR="003A1DC7" w:rsidRPr="00B53644" w:rsidRDefault="003A1DC7" w:rsidP="00B53644">
    <w:pPr>
      <w:tabs>
        <w:tab w:val="left" w:pos="7740"/>
      </w:tabs>
      <w:jc w:val="right"/>
      <w:rPr>
        <w:rFonts w:cs="Arial"/>
        <w:szCs w:val="18"/>
      </w:rPr>
    </w:pPr>
    <w:r>
      <w:rPr>
        <w:rFonts w:cs="Arial"/>
        <w:szCs w:val="18"/>
      </w:rPr>
      <w:fldChar w:fldCharType="begin"/>
    </w:r>
    <w:r>
      <w:rPr>
        <w:rFonts w:cs="Arial"/>
        <w:szCs w:val="18"/>
      </w:rPr>
      <w:instrText xml:space="preserve"> PAGE  \* Arabic  \* MERGEFORMAT </w:instrText>
    </w:r>
    <w:r>
      <w:rPr>
        <w:rFonts w:cs="Arial"/>
        <w:szCs w:val="18"/>
      </w:rPr>
      <w:fldChar w:fldCharType="separate"/>
    </w:r>
    <w:r>
      <w:rPr>
        <w:rFonts w:cs="Arial"/>
        <w:noProof/>
        <w:szCs w:val="18"/>
      </w:rPr>
      <w:t>10</w: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E5313" w14:textId="77777777" w:rsidR="003A1DC7" w:rsidRDefault="003A1DC7" w:rsidP="00B53644">
    <w:pPr>
      <w:pStyle w:val="Footer"/>
      <w:tabs>
        <w:tab w:val="clear" w:pos="4536"/>
      </w:tabs>
    </w:pPr>
    <w:r>
      <w:rPr>
        <w:sz w:val="14"/>
        <w:szCs w:val="14"/>
      </w:rPr>
      <w:t>Form 41-14-1-en</w:t>
    </w:r>
    <w:r>
      <w:rPr>
        <w:sz w:val="13"/>
        <w:szCs w:val="13"/>
      </w:rPr>
      <w:tab/>
    </w:r>
    <w:r w:rsidRPr="006902D2">
      <w:fldChar w:fldCharType="begin"/>
    </w:r>
    <w:r w:rsidRPr="006902D2">
      <w:instrText xml:space="preserve"> PAGE  \* Arabic  \* MERGEFORMAT </w:instrText>
    </w:r>
    <w:r w:rsidRPr="006902D2">
      <w:fldChar w:fldCharType="separate"/>
    </w:r>
    <w:r>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4A083" w14:textId="77777777" w:rsidR="00110A48" w:rsidRDefault="00110A48" w:rsidP="00E0714A">
      <w:r>
        <w:separator/>
      </w:r>
    </w:p>
    <w:p w14:paraId="06FE737F" w14:textId="77777777" w:rsidR="00110A48" w:rsidRDefault="00110A48"/>
  </w:footnote>
  <w:footnote w:type="continuationSeparator" w:id="0">
    <w:p w14:paraId="50F45484" w14:textId="77777777" w:rsidR="00110A48" w:rsidRDefault="00110A48" w:rsidP="00E0714A">
      <w:r>
        <w:continuationSeparator/>
      </w:r>
    </w:p>
    <w:p w14:paraId="485B38AD" w14:textId="77777777" w:rsidR="00110A48" w:rsidRDefault="00110A48"/>
  </w:footnote>
  <w:footnote w:type="continuationNotice" w:id="1">
    <w:p w14:paraId="271154B6" w14:textId="77777777" w:rsidR="00110A48" w:rsidRDefault="00110A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3A1DC7" w:rsidRPr="00703906" w14:paraId="43CE474F" w14:textId="77777777" w:rsidTr="4B6E6578">
      <w:tc>
        <w:tcPr>
          <w:tcW w:w="3361" w:type="pct"/>
          <w:vAlign w:val="bottom"/>
        </w:tcPr>
        <w:p w14:paraId="04BB3AD3" w14:textId="77777777" w:rsidR="003A1DC7" w:rsidRPr="00B6676B" w:rsidRDefault="003A1DC7" w:rsidP="00D52801">
          <w:pPr>
            <w:pStyle w:val="Heading1"/>
            <w:spacing w:before="0" w:after="140"/>
            <w:rPr>
              <w:sz w:val="28"/>
              <w:lang w:eastAsia="de-DE"/>
            </w:rPr>
          </w:pPr>
        </w:p>
      </w:tc>
      <w:tc>
        <w:tcPr>
          <w:tcW w:w="1639" w:type="pct"/>
        </w:tcPr>
        <w:p w14:paraId="1DCC5B10" w14:textId="77777777" w:rsidR="003A1DC7" w:rsidRPr="00703906" w:rsidRDefault="003A1DC7"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2EA711DE" wp14:editId="0EC7F401">
                <wp:extent cx="1882800" cy="900000"/>
                <wp:effectExtent l="0" t="0" r="317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5B927B03" w14:textId="77777777" w:rsidR="003A1DC7" w:rsidRDefault="003A1DC7"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3A1DC7" w:rsidRPr="00703906" w14:paraId="1BD69DA2" w14:textId="77777777" w:rsidTr="4B6E6578">
      <w:tc>
        <w:tcPr>
          <w:tcW w:w="3361" w:type="pct"/>
          <w:vAlign w:val="bottom"/>
        </w:tcPr>
        <w:p w14:paraId="16595871" w14:textId="77777777" w:rsidR="003A1DC7" w:rsidRDefault="003A1DC7" w:rsidP="000F273F">
          <w:pPr>
            <w:pStyle w:val="Heading1"/>
            <w:spacing w:before="0" w:after="140"/>
            <w:rPr>
              <w:sz w:val="28"/>
            </w:rPr>
          </w:pPr>
          <w:r>
            <w:rPr>
              <w:sz w:val="28"/>
            </w:rPr>
            <w:t>Terms of reference (</w:t>
          </w:r>
          <w:proofErr w:type="spellStart"/>
          <w:r>
            <w:rPr>
              <w:sz w:val="28"/>
            </w:rPr>
            <w:t>ToRs</w:t>
          </w:r>
          <w:proofErr w:type="spellEnd"/>
          <w:r>
            <w:rPr>
              <w:sz w:val="28"/>
            </w:rPr>
            <w:t>) for the procurement of services below the EU threshold</w:t>
          </w:r>
        </w:p>
        <w:p w14:paraId="2F304A59" w14:textId="77777777" w:rsidR="00706877" w:rsidRDefault="00706877" w:rsidP="00706877">
          <w:pPr>
            <w:rPr>
              <w:b/>
              <w:bCs/>
              <w:color w:val="FF0000"/>
            </w:rPr>
          </w:pPr>
          <w:r>
            <w:rPr>
              <w:b/>
              <w:bCs/>
              <w:color w:val="FF0000"/>
            </w:rPr>
            <w:t>ANNEX (1)</w:t>
          </w:r>
        </w:p>
        <w:p w14:paraId="6AA1F7A3" w14:textId="4F81C4C8" w:rsidR="00706877" w:rsidRPr="00706877" w:rsidRDefault="00706877" w:rsidP="00706877">
          <w:pPr>
            <w:rPr>
              <w:b/>
              <w:bCs/>
              <w:color w:val="FF0000"/>
            </w:rPr>
          </w:pPr>
          <w:r>
            <w:rPr>
              <w:b/>
              <w:bCs/>
              <w:color w:val="FF0000"/>
            </w:rPr>
            <w:t>Contract: 83387859</w:t>
          </w:r>
        </w:p>
      </w:tc>
      <w:tc>
        <w:tcPr>
          <w:tcW w:w="1639" w:type="pct"/>
        </w:tcPr>
        <w:p w14:paraId="62A62B43" w14:textId="77777777" w:rsidR="003A1DC7" w:rsidRPr="00703906" w:rsidRDefault="003A1DC7"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78C92634" wp14:editId="17C6EF12">
                <wp:extent cx="1882800" cy="90000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1369FFBC" w14:textId="77777777" w:rsidR="003A1DC7" w:rsidRDefault="003A1DC7"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4833"/>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F73C17"/>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C430E"/>
    <w:multiLevelType w:val="hybridMultilevel"/>
    <w:tmpl w:val="5E229F78"/>
    <w:lvl w:ilvl="0" w:tplc="272C2E3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C563D"/>
    <w:multiLevelType w:val="hybridMultilevel"/>
    <w:tmpl w:val="F63CE0D8"/>
    <w:lvl w:ilvl="0" w:tplc="0262E752">
      <w:start w:val="1"/>
      <w:numFmt w:val="decimal"/>
      <w:lvlText w:val="%1."/>
      <w:lvlJc w:val="left"/>
      <w:pPr>
        <w:ind w:left="720" w:hanging="360"/>
      </w:pPr>
      <w:rPr>
        <w:rFonts w:hint="default"/>
        <w:b/>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1E0E89"/>
    <w:multiLevelType w:val="hybridMultilevel"/>
    <w:tmpl w:val="29F0393C"/>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82E90"/>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B730B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0766B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8F6AD8"/>
    <w:multiLevelType w:val="hybridMultilevel"/>
    <w:tmpl w:val="D2E4FE04"/>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CC306C"/>
    <w:multiLevelType w:val="multilevel"/>
    <w:tmpl w:val="950A0BF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696DE4"/>
    <w:multiLevelType w:val="hybridMultilevel"/>
    <w:tmpl w:val="15DE2B8A"/>
    <w:lvl w:ilvl="0" w:tplc="0407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D5FA673C">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A467F"/>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AD4EAA"/>
    <w:multiLevelType w:val="multilevel"/>
    <w:tmpl w:val="4F443F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297AEC"/>
    <w:multiLevelType w:val="multilevel"/>
    <w:tmpl w:val="170A5F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05BB7"/>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7E25FD"/>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7E4CE6"/>
    <w:multiLevelType w:val="hybridMultilevel"/>
    <w:tmpl w:val="9B06B344"/>
    <w:lvl w:ilvl="0" w:tplc="8CAE533A">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0163BC"/>
    <w:multiLevelType w:val="hybridMultilevel"/>
    <w:tmpl w:val="D3284754"/>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393A3644"/>
    <w:multiLevelType w:val="hybridMultilevel"/>
    <w:tmpl w:val="FA08B672"/>
    <w:lvl w:ilvl="0" w:tplc="D0E6A7BA">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5E59C0"/>
    <w:multiLevelType w:val="multilevel"/>
    <w:tmpl w:val="BE00AD82"/>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lowerLetter"/>
      <w:lvlText w:val="%3."/>
      <w:lvlJc w:val="left"/>
      <w:pPr>
        <w:ind w:left="720" w:hanging="720"/>
      </w:pPr>
      <w:rPr>
        <w:rFonts w:hint="default"/>
      </w:rPr>
    </w:lvl>
    <w:lvl w:ilvl="3">
      <w:start w:val="1"/>
      <w:numFmt w:val="decimalZero"/>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1" w15:restartNumberingAfterBreak="0">
    <w:nsid w:val="3DA075AE"/>
    <w:multiLevelType w:val="hybridMultilevel"/>
    <w:tmpl w:val="5F30216A"/>
    <w:lvl w:ilvl="0" w:tplc="EE2A6364">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775975"/>
    <w:multiLevelType w:val="hybridMultilevel"/>
    <w:tmpl w:val="34E6D064"/>
    <w:lvl w:ilvl="0" w:tplc="0807000F">
      <w:start w:val="1"/>
      <w:numFmt w:val="decimal"/>
      <w:lvlText w:val="%1."/>
      <w:lvlJc w:val="left"/>
      <w:pPr>
        <w:tabs>
          <w:tab w:val="num" w:pos="360"/>
        </w:tabs>
        <w:ind w:left="360" w:hanging="360"/>
      </w:pPr>
    </w:lvl>
    <w:lvl w:ilvl="1" w:tplc="08070001">
      <w:start w:val="1"/>
      <w:numFmt w:val="bullet"/>
      <w:lvlText w:val=""/>
      <w:lvlJc w:val="left"/>
      <w:pPr>
        <w:tabs>
          <w:tab w:val="num" w:pos="1440"/>
        </w:tabs>
        <w:ind w:left="1440" w:hanging="360"/>
      </w:pPr>
      <w:rPr>
        <w:rFonts w:ascii="Symbol" w:hAnsi="Symbol" w:hint="default"/>
      </w:rPr>
    </w:lvl>
    <w:lvl w:ilvl="2" w:tplc="3224DF74">
      <w:start w:val="1"/>
      <w:numFmt w:val="bullet"/>
      <w:lvlText w:val=""/>
      <w:lvlJc w:val="left"/>
      <w:pPr>
        <w:tabs>
          <w:tab w:val="num" w:pos="2340"/>
        </w:tabs>
        <w:ind w:left="2340" w:hanging="360"/>
      </w:pPr>
      <w:rPr>
        <w:rFonts w:ascii="Symbol" w:hAnsi="Symbol" w:hint="default"/>
      </w:r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23" w15:restartNumberingAfterBreak="0">
    <w:nsid w:val="4415259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3D7408"/>
    <w:multiLevelType w:val="hybridMultilevel"/>
    <w:tmpl w:val="91223F04"/>
    <w:lvl w:ilvl="0" w:tplc="DC4A9A2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49230ABD"/>
    <w:multiLevelType w:val="hybridMultilevel"/>
    <w:tmpl w:val="2AE2825E"/>
    <w:lvl w:ilvl="0" w:tplc="4D065D8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D175C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BE0F35"/>
    <w:multiLevelType w:val="hybridMultilevel"/>
    <w:tmpl w:val="3A1CD4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79129B4"/>
    <w:multiLevelType w:val="multilevel"/>
    <w:tmpl w:val="55146F72"/>
    <w:lvl w:ilvl="0">
      <w:start w:val="2"/>
      <w:numFmt w:val="decimal"/>
      <w:lvlText w:val="%1"/>
      <w:lvlJc w:val="left"/>
      <w:pPr>
        <w:ind w:left="360" w:hanging="360"/>
      </w:pPr>
      <w:rPr>
        <w:rFonts w:eastAsiaTheme="majorEastAsia" w:hint="default"/>
      </w:rPr>
    </w:lvl>
    <w:lvl w:ilvl="1">
      <w:start w:val="2"/>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Zero"/>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9" w15:restartNumberingAfterBreak="0">
    <w:nsid w:val="5B022CD5"/>
    <w:multiLevelType w:val="hybridMultilevel"/>
    <w:tmpl w:val="31607F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FA673C">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71DD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E108A3"/>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B431BF"/>
    <w:multiLevelType w:val="hybridMultilevel"/>
    <w:tmpl w:val="2D4C4C2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DBD645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204CEA"/>
    <w:multiLevelType w:val="hybridMultilevel"/>
    <w:tmpl w:val="D3284754"/>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619D0C71"/>
    <w:multiLevelType w:val="hybridMultilevel"/>
    <w:tmpl w:val="6EBA6D06"/>
    <w:lvl w:ilvl="0" w:tplc="C834FBAA">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551B43"/>
    <w:multiLevelType w:val="hybridMultilevel"/>
    <w:tmpl w:val="AD42507E"/>
    <w:lvl w:ilvl="0" w:tplc="E29E65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D60953"/>
    <w:multiLevelType w:val="hybridMultilevel"/>
    <w:tmpl w:val="BA8C15A4"/>
    <w:lvl w:ilvl="0" w:tplc="04090001">
      <w:start w:val="1"/>
      <w:numFmt w:val="bullet"/>
      <w:lvlText w:val=""/>
      <w:lvlJc w:val="left"/>
      <w:pPr>
        <w:ind w:left="720" w:hanging="363"/>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47588F"/>
    <w:multiLevelType w:val="hybridMultilevel"/>
    <w:tmpl w:val="6A0261D8"/>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2B7A3E"/>
    <w:multiLevelType w:val="hybridMultilevel"/>
    <w:tmpl w:val="E550C9C2"/>
    <w:lvl w:ilvl="0" w:tplc="04090017">
      <w:start w:val="1"/>
      <w:numFmt w:val="lowerLetter"/>
      <w:lvlText w:val="%1)"/>
      <w:lvlJc w:val="left"/>
      <w:pPr>
        <w:ind w:left="780" w:hanging="360"/>
      </w:pPr>
      <w:rPr>
        <w:rFonts w:hint="default"/>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1825A60"/>
    <w:multiLevelType w:val="hybridMultilevel"/>
    <w:tmpl w:val="C758F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2270E43"/>
    <w:multiLevelType w:val="hybridMultilevel"/>
    <w:tmpl w:val="A3A6A25A"/>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2" w15:restartNumberingAfterBreak="0">
    <w:nsid w:val="76A14D23"/>
    <w:multiLevelType w:val="hybridMultilevel"/>
    <w:tmpl w:val="6FF6B722"/>
    <w:lvl w:ilvl="0" w:tplc="BAEA242A">
      <w:start w:val="1"/>
      <w:numFmt w:val="bullet"/>
      <w:lvlText w:val="-"/>
      <w:lvlJc w:val="left"/>
      <w:pPr>
        <w:ind w:left="720" w:hanging="363"/>
      </w:pPr>
      <w:rPr>
        <w:rFonts w:ascii="Arial" w:eastAsiaTheme="minorHAnsi" w:hAnsi="Arial" w:hint="default"/>
      </w:rPr>
    </w:lvl>
    <w:lvl w:ilvl="1" w:tplc="6910E0E6">
      <w:start w:val="1"/>
      <w:numFmt w:val="bullet"/>
      <w:lvlText w:val="-"/>
      <w:lvlJc w:val="left"/>
      <w:pPr>
        <w:ind w:left="720" w:hanging="363"/>
      </w:pPr>
      <w:rPr>
        <w:rFonts w:ascii="Arial" w:eastAsiaTheme="minorHAnsi" w:hAnsi="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74D1545"/>
    <w:multiLevelType w:val="hybridMultilevel"/>
    <w:tmpl w:val="E488D5BA"/>
    <w:lvl w:ilvl="0" w:tplc="D84A353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8A2255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B2048E"/>
    <w:multiLevelType w:val="hybridMultilevel"/>
    <w:tmpl w:val="BEDA30C6"/>
    <w:lvl w:ilvl="0" w:tplc="EF28978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C9651B9"/>
    <w:multiLevelType w:val="hybridMultilevel"/>
    <w:tmpl w:val="3DC2A440"/>
    <w:lvl w:ilvl="0" w:tplc="281061D2">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2B2D09"/>
    <w:multiLevelType w:val="hybridMultilevel"/>
    <w:tmpl w:val="022A4E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D5FA673C">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B1719"/>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48"/>
  </w:num>
  <w:num w:numId="3">
    <w:abstractNumId w:val="1"/>
  </w:num>
  <w:num w:numId="4">
    <w:abstractNumId w:val="15"/>
  </w:num>
  <w:num w:numId="5">
    <w:abstractNumId w:val="38"/>
  </w:num>
  <w:num w:numId="6">
    <w:abstractNumId w:val="26"/>
  </w:num>
  <w:num w:numId="7">
    <w:abstractNumId w:val="31"/>
  </w:num>
  <w:num w:numId="8">
    <w:abstractNumId w:val="12"/>
  </w:num>
  <w:num w:numId="9">
    <w:abstractNumId w:val="33"/>
  </w:num>
  <w:num w:numId="10">
    <w:abstractNumId w:val="7"/>
  </w:num>
  <w:num w:numId="11">
    <w:abstractNumId w:val="16"/>
  </w:num>
  <w:num w:numId="12">
    <w:abstractNumId w:val="46"/>
  </w:num>
  <w:num w:numId="13">
    <w:abstractNumId w:val="4"/>
  </w:num>
  <w:num w:numId="14">
    <w:abstractNumId w:val="21"/>
  </w:num>
  <w:num w:numId="15">
    <w:abstractNumId w:val="45"/>
  </w:num>
  <w:num w:numId="16">
    <w:abstractNumId w:val="42"/>
  </w:num>
  <w:num w:numId="17">
    <w:abstractNumId w:val="35"/>
  </w:num>
  <w:num w:numId="18">
    <w:abstractNumId w:val="30"/>
  </w:num>
  <w:num w:numId="19">
    <w:abstractNumId w:val="6"/>
  </w:num>
  <w:num w:numId="20">
    <w:abstractNumId w:val="0"/>
  </w:num>
  <w:num w:numId="21">
    <w:abstractNumId w:val="44"/>
  </w:num>
  <w:num w:numId="22">
    <w:abstractNumId w:val="23"/>
  </w:num>
  <w:num w:numId="23">
    <w:abstractNumId w:val="36"/>
  </w:num>
  <w:num w:numId="24">
    <w:abstractNumId w:val="19"/>
  </w:num>
  <w:num w:numId="25">
    <w:abstractNumId w:val="17"/>
  </w:num>
  <w:num w:numId="26">
    <w:abstractNumId w:val="5"/>
  </w:num>
  <w:num w:numId="27">
    <w:abstractNumId w:val="2"/>
  </w:num>
  <w:num w:numId="28">
    <w:abstractNumId w:val="3"/>
  </w:num>
  <w:num w:numId="29">
    <w:abstractNumId w:val="37"/>
  </w:num>
  <w:num w:numId="30">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0"/>
  </w:num>
  <w:num w:numId="34">
    <w:abstractNumId w:val="28"/>
  </w:num>
  <w:num w:numId="35">
    <w:abstractNumId w:val="43"/>
  </w:num>
  <w:num w:numId="36">
    <w:abstractNumId w:val="39"/>
  </w:num>
  <w:num w:numId="37">
    <w:abstractNumId w:val="29"/>
  </w:num>
  <w:num w:numId="38">
    <w:abstractNumId w:val="10"/>
  </w:num>
  <w:num w:numId="39">
    <w:abstractNumId w:val="13"/>
  </w:num>
  <w:num w:numId="40">
    <w:abstractNumId w:val="40"/>
  </w:num>
  <w:num w:numId="41">
    <w:abstractNumId w:val="47"/>
  </w:num>
  <w:num w:numId="42">
    <w:abstractNumId w:val="11"/>
  </w:num>
  <w:num w:numId="43">
    <w:abstractNumId w:val="27"/>
  </w:num>
  <w:num w:numId="44">
    <w:abstractNumId w:val="34"/>
  </w:num>
  <w:num w:numId="45">
    <w:abstractNumId w:val="9"/>
  </w:num>
  <w:num w:numId="46">
    <w:abstractNumId w:val="25"/>
  </w:num>
  <w:num w:numId="47">
    <w:abstractNumId w:val="18"/>
  </w:num>
  <w:num w:numId="48">
    <w:abstractNumId w:val="41"/>
  </w:num>
  <w:num w:numId="4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029"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DA"/>
    <w:rsid w:val="00000640"/>
    <w:rsid w:val="000019CA"/>
    <w:rsid w:val="00004A34"/>
    <w:rsid w:val="00004DFC"/>
    <w:rsid w:val="00013618"/>
    <w:rsid w:val="0001384E"/>
    <w:rsid w:val="000143A9"/>
    <w:rsid w:val="000168FC"/>
    <w:rsid w:val="00016C83"/>
    <w:rsid w:val="000212CC"/>
    <w:rsid w:val="000271C9"/>
    <w:rsid w:val="0003040D"/>
    <w:rsid w:val="000308E0"/>
    <w:rsid w:val="000322B6"/>
    <w:rsid w:val="00032A3B"/>
    <w:rsid w:val="000345DC"/>
    <w:rsid w:val="0003643C"/>
    <w:rsid w:val="000370F0"/>
    <w:rsid w:val="000402B8"/>
    <w:rsid w:val="000407E6"/>
    <w:rsid w:val="000414E5"/>
    <w:rsid w:val="0004680E"/>
    <w:rsid w:val="00046885"/>
    <w:rsid w:val="00050339"/>
    <w:rsid w:val="00051DA5"/>
    <w:rsid w:val="00053663"/>
    <w:rsid w:val="00053D9F"/>
    <w:rsid w:val="00055FEC"/>
    <w:rsid w:val="00057DB3"/>
    <w:rsid w:val="00066F29"/>
    <w:rsid w:val="000728DD"/>
    <w:rsid w:val="00072A14"/>
    <w:rsid w:val="00077150"/>
    <w:rsid w:val="00077A44"/>
    <w:rsid w:val="00081B46"/>
    <w:rsid w:val="000858C8"/>
    <w:rsid w:val="000873B5"/>
    <w:rsid w:val="00090108"/>
    <w:rsid w:val="000965EC"/>
    <w:rsid w:val="0009690C"/>
    <w:rsid w:val="000A3E8F"/>
    <w:rsid w:val="000A4E45"/>
    <w:rsid w:val="000A5419"/>
    <w:rsid w:val="000B35E5"/>
    <w:rsid w:val="000B3B19"/>
    <w:rsid w:val="000C59F4"/>
    <w:rsid w:val="000C66C1"/>
    <w:rsid w:val="000D6DE5"/>
    <w:rsid w:val="000D7093"/>
    <w:rsid w:val="000E17B8"/>
    <w:rsid w:val="000E2119"/>
    <w:rsid w:val="000E2C6C"/>
    <w:rsid w:val="000E2C72"/>
    <w:rsid w:val="000F26BD"/>
    <w:rsid w:val="000F273F"/>
    <w:rsid w:val="000F5F87"/>
    <w:rsid w:val="00100457"/>
    <w:rsid w:val="00104B18"/>
    <w:rsid w:val="0010502C"/>
    <w:rsid w:val="00105063"/>
    <w:rsid w:val="00110A48"/>
    <w:rsid w:val="00114EA6"/>
    <w:rsid w:val="00120000"/>
    <w:rsid w:val="00122948"/>
    <w:rsid w:val="00122B20"/>
    <w:rsid w:val="001236B4"/>
    <w:rsid w:val="00123EC2"/>
    <w:rsid w:val="001255BA"/>
    <w:rsid w:val="001261F8"/>
    <w:rsid w:val="00132DA6"/>
    <w:rsid w:val="0013376C"/>
    <w:rsid w:val="00134A22"/>
    <w:rsid w:val="00135B50"/>
    <w:rsid w:val="00136FC1"/>
    <w:rsid w:val="00137758"/>
    <w:rsid w:val="00140C75"/>
    <w:rsid w:val="0015027D"/>
    <w:rsid w:val="001542CC"/>
    <w:rsid w:val="00154467"/>
    <w:rsid w:val="0015515B"/>
    <w:rsid w:val="00157809"/>
    <w:rsid w:val="00161402"/>
    <w:rsid w:val="00162ED4"/>
    <w:rsid w:val="00170125"/>
    <w:rsid w:val="00170F80"/>
    <w:rsid w:val="001744E7"/>
    <w:rsid w:val="0018037D"/>
    <w:rsid w:val="00180E03"/>
    <w:rsid w:val="00181417"/>
    <w:rsid w:val="00193C55"/>
    <w:rsid w:val="0019484C"/>
    <w:rsid w:val="0019640D"/>
    <w:rsid w:val="00197687"/>
    <w:rsid w:val="001A1CEF"/>
    <w:rsid w:val="001A24BF"/>
    <w:rsid w:val="001A5DE7"/>
    <w:rsid w:val="001A6F5D"/>
    <w:rsid w:val="001A74E0"/>
    <w:rsid w:val="001B17E7"/>
    <w:rsid w:val="001C08FF"/>
    <w:rsid w:val="001C1F14"/>
    <w:rsid w:val="001C2DE1"/>
    <w:rsid w:val="001C76AA"/>
    <w:rsid w:val="001D4E86"/>
    <w:rsid w:val="001D53A3"/>
    <w:rsid w:val="001E1525"/>
    <w:rsid w:val="001E6E19"/>
    <w:rsid w:val="001F1AB0"/>
    <w:rsid w:val="002049BB"/>
    <w:rsid w:val="00205ECB"/>
    <w:rsid w:val="00206AC4"/>
    <w:rsid w:val="00211E69"/>
    <w:rsid w:val="00213CF0"/>
    <w:rsid w:val="00220FD6"/>
    <w:rsid w:val="002246EA"/>
    <w:rsid w:val="00225348"/>
    <w:rsid w:val="00232119"/>
    <w:rsid w:val="0023576C"/>
    <w:rsid w:val="00237BAB"/>
    <w:rsid w:val="00242A4E"/>
    <w:rsid w:val="00245431"/>
    <w:rsid w:val="00245DD9"/>
    <w:rsid w:val="00250A5C"/>
    <w:rsid w:val="0025205A"/>
    <w:rsid w:val="00252826"/>
    <w:rsid w:val="00253C2A"/>
    <w:rsid w:val="00255E57"/>
    <w:rsid w:val="00262757"/>
    <w:rsid w:val="00265CFC"/>
    <w:rsid w:val="00266FA6"/>
    <w:rsid w:val="002719FE"/>
    <w:rsid w:val="00271AA1"/>
    <w:rsid w:val="002724E8"/>
    <w:rsid w:val="00272C33"/>
    <w:rsid w:val="00276810"/>
    <w:rsid w:val="00277618"/>
    <w:rsid w:val="002823BF"/>
    <w:rsid w:val="00285F0A"/>
    <w:rsid w:val="00286944"/>
    <w:rsid w:val="00292D68"/>
    <w:rsid w:val="00293506"/>
    <w:rsid w:val="002A39C3"/>
    <w:rsid w:val="002A4092"/>
    <w:rsid w:val="002A42EC"/>
    <w:rsid w:val="002A4341"/>
    <w:rsid w:val="002B0623"/>
    <w:rsid w:val="002B2B50"/>
    <w:rsid w:val="002B51B2"/>
    <w:rsid w:val="002B57DA"/>
    <w:rsid w:val="002B76AD"/>
    <w:rsid w:val="002D393A"/>
    <w:rsid w:val="002D3CF2"/>
    <w:rsid w:val="002D4164"/>
    <w:rsid w:val="002D49D7"/>
    <w:rsid w:val="002D5309"/>
    <w:rsid w:val="002D6E13"/>
    <w:rsid w:val="002D6F27"/>
    <w:rsid w:val="002E09ED"/>
    <w:rsid w:val="002E12DF"/>
    <w:rsid w:val="002E179F"/>
    <w:rsid w:val="002E4113"/>
    <w:rsid w:val="002F43F2"/>
    <w:rsid w:val="002F52B1"/>
    <w:rsid w:val="00302B63"/>
    <w:rsid w:val="0030370B"/>
    <w:rsid w:val="00303854"/>
    <w:rsid w:val="00305FFC"/>
    <w:rsid w:val="00306030"/>
    <w:rsid w:val="003066DD"/>
    <w:rsid w:val="00307F03"/>
    <w:rsid w:val="00310218"/>
    <w:rsid w:val="00312415"/>
    <w:rsid w:val="003136A0"/>
    <w:rsid w:val="003168D2"/>
    <w:rsid w:val="003177E8"/>
    <w:rsid w:val="00325297"/>
    <w:rsid w:val="00325404"/>
    <w:rsid w:val="00330897"/>
    <w:rsid w:val="0033225D"/>
    <w:rsid w:val="00337876"/>
    <w:rsid w:val="00341C0D"/>
    <w:rsid w:val="003450A8"/>
    <w:rsid w:val="003455D9"/>
    <w:rsid w:val="003518C6"/>
    <w:rsid w:val="00352962"/>
    <w:rsid w:val="00354A72"/>
    <w:rsid w:val="0037481F"/>
    <w:rsid w:val="00376A37"/>
    <w:rsid w:val="00377D14"/>
    <w:rsid w:val="00387923"/>
    <w:rsid w:val="00390999"/>
    <w:rsid w:val="00392074"/>
    <w:rsid w:val="003954A5"/>
    <w:rsid w:val="003977F3"/>
    <w:rsid w:val="003A0024"/>
    <w:rsid w:val="003A1DC7"/>
    <w:rsid w:val="003A4F1C"/>
    <w:rsid w:val="003A71B7"/>
    <w:rsid w:val="003B021F"/>
    <w:rsid w:val="003B2372"/>
    <w:rsid w:val="003B306D"/>
    <w:rsid w:val="003B71E3"/>
    <w:rsid w:val="003C2E32"/>
    <w:rsid w:val="003C52F3"/>
    <w:rsid w:val="003D13AE"/>
    <w:rsid w:val="003D67E0"/>
    <w:rsid w:val="003E12FA"/>
    <w:rsid w:val="003E18A2"/>
    <w:rsid w:val="003E2891"/>
    <w:rsid w:val="003E29DA"/>
    <w:rsid w:val="003E5CAF"/>
    <w:rsid w:val="003E6BAF"/>
    <w:rsid w:val="003F0562"/>
    <w:rsid w:val="003F25DF"/>
    <w:rsid w:val="003F4F4A"/>
    <w:rsid w:val="003F4F55"/>
    <w:rsid w:val="003F5A83"/>
    <w:rsid w:val="003F72BE"/>
    <w:rsid w:val="004012DB"/>
    <w:rsid w:val="00403340"/>
    <w:rsid w:val="00403FD6"/>
    <w:rsid w:val="00405573"/>
    <w:rsid w:val="00414500"/>
    <w:rsid w:val="00420E8E"/>
    <w:rsid w:val="00421048"/>
    <w:rsid w:val="00425190"/>
    <w:rsid w:val="00425666"/>
    <w:rsid w:val="004259FB"/>
    <w:rsid w:val="004277D0"/>
    <w:rsid w:val="0043564E"/>
    <w:rsid w:val="004420F1"/>
    <w:rsid w:val="004422E4"/>
    <w:rsid w:val="0044539B"/>
    <w:rsid w:val="00450547"/>
    <w:rsid w:val="00454030"/>
    <w:rsid w:val="00456031"/>
    <w:rsid w:val="004610C4"/>
    <w:rsid w:val="00466109"/>
    <w:rsid w:val="00480CED"/>
    <w:rsid w:val="00483E80"/>
    <w:rsid w:val="004842A1"/>
    <w:rsid w:val="004861B5"/>
    <w:rsid w:val="004862F1"/>
    <w:rsid w:val="00490A00"/>
    <w:rsid w:val="00494CFD"/>
    <w:rsid w:val="00495C36"/>
    <w:rsid w:val="00497A52"/>
    <w:rsid w:val="004A60D5"/>
    <w:rsid w:val="004A661B"/>
    <w:rsid w:val="004A6B06"/>
    <w:rsid w:val="004B0B1A"/>
    <w:rsid w:val="004B2EDC"/>
    <w:rsid w:val="004B4BAD"/>
    <w:rsid w:val="004B58D2"/>
    <w:rsid w:val="004B674B"/>
    <w:rsid w:val="004C7026"/>
    <w:rsid w:val="004C7414"/>
    <w:rsid w:val="004D3F9C"/>
    <w:rsid w:val="004D4FCB"/>
    <w:rsid w:val="004D6182"/>
    <w:rsid w:val="004D685F"/>
    <w:rsid w:val="004E118E"/>
    <w:rsid w:val="004E475D"/>
    <w:rsid w:val="004E6E31"/>
    <w:rsid w:val="004F149E"/>
    <w:rsid w:val="004F62AD"/>
    <w:rsid w:val="00504F01"/>
    <w:rsid w:val="005173D6"/>
    <w:rsid w:val="00522002"/>
    <w:rsid w:val="00531D8A"/>
    <w:rsid w:val="00546A7E"/>
    <w:rsid w:val="00551897"/>
    <w:rsid w:val="0055401F"/>
    <w:rsid w:val="00555DE1"/>
    <w:rsid w:val="00557FF6"/>
    <w:rsid w:val="00563EED"/>
    <w:rsid w:val="00576B56"/>
    <w:rsid w:val="00582656"/>
    <w:rsid w:val="00585A4B"/>
    <w:rsid w:val="00587C6D"/>
    <w:rsid w:val="00590490"/>
    <w:rsid w:val="005A33DD"/>
    <w:rsid w:val="005A62FF"/>
    <w:rsid w:val="005B09AC"/>
    <w:rsid w:val="005B2D41"/>
    <w:rsid w:val="005B58A0"/>
    <w:rsid w:val="005B5DF9"/>
    <w:rsid w:val="005B66CF"/>
    <w:rsid w:val="005B7163"/>
    <w:rsid w:val="005C0ECA"/>
    <w:rsid w:val="005C392B"/>
    <w:rsid w:val="005D145D"/>
    <w:rsid w:val="005D529C"/>
    <w:rsid w:val="005E3561"/>
    <w:rsid w:val="005E7BA4"/>
    <w:rsid w:val="005F13DF"/>
    <w:rsid w:val="005F6AC4"/>
    <w:rsid w:val="006020C2"/>
    <w:rsid w:val="00604DEF"/>
    <w:rsid w:val="006106F3"/>
    <w:rsid w:val="00611F3F"/>
    <w:rsid w:val="00614E7C"/>
    <w:rsid w:val="0062330E"/>
    <w:rsid w:val="00626AA0"/>
    <w:rsid w:val="00632185"/>
    <w:rsid w:val="006352FA"/>
    <w:rsid w:val="00635A66"/>
    <w:rsid w:val="0063791C"/>
    <w:rsid w:val="0064144F"/>
    <w:rsid w:val="00641861"/>
    <w:rsid w:val="00643764"/>
    <w:rsid w:val="00643ACD"/>
    <w:rsid w:val="00650D24"/>
    <w:rsid w:val="00653335"/>
    <w:rsid w:val="00653D65"/>
    <w:rsid w:val="00660CD8"/>
    <w:rsid w:val="006633B1"/>
    <w:rsid w:val="00665B80"/>
    <w:rsid w:val="00670575"/>
    <w:rsid w:val="00670E8F"/>
    <w:rsid w:val="00671AC1"/>
    <w:rsid w:val="006741E3"/>
    <w:rsid w:val="00675C9A"/>
    <w:rsid w:val="00676462"/>
    <w:rsid w:val="00677986"/>
    <w:rsid w:val="00677FB7"/>
    <w:rsid w:val="006804E8"/>
    <w:rsid w:val="00681AE3"/>
    <w:rsid w:val="00683C4C"/>
    <w:rsid w:val="00684223"/>
    <w:rsid w:val="00685B9B"/>
    <w:rsid w:val="00686CB5"/>
    <w:rsid w:val="0068790D"/>
    <w:rsid w:val="006902D2"/>
    <w:rsid w:val="00690948"/>
    <w:rsid w:val="00691282"/>
    <w:rsid w:val="00691553"/>
    <w:rsid w:val="0069495A"/>
    <w:rsid w:val="006A2AAD"/>
    <w:rsid w:val="006A7786"/>
    <w:rsid w:val="006B4A06"/>
    <w:rsid w:val="006C3F7A"/>
    <w:rsid w:val="006C54C6"/>
    <w:rsid w:val="006D21F0"/>
    <w:rsid w:val="006D7555"/>
    <w:rsid w:val="006E5D8F"/>
    <w:rsid w:val="006E69A8"/>
    <w:rsid w:val="007004B9"/>
    <w:rsid w:val="0070191F"/>
    <w:rsid w:val="00703906"/>
    <w:rsid w:val="00703CDF"/>
    <w:rsid w:val="00706877"/>
    <w:rsid w:val="00707A4A"/>
    <w:rsid w:val="007105CF"/>
    <w:rsid w:val="00711CBD"/>
    <w:rsid w:val="007144DD"/>
    <w:rsid w:val="00720315"/>
    <w:rsid w:val="00722B9D"/>
    <w:rsid w:val="0073452B"/>
    <w:rsid w:val="00734FAB"/>
    <w:rsid w:val="007418BE"/>
    <w:rsid w:val="007450F8"/>
    <w:rsid w:val="00745E84"/>
    <w:rsid w:val="00750E76"/>
    <w:rsid w:val="007542A0"/>
    <w:rsid w:val="007566DA"/>
    <w:rsid w:val="00756F66"/>
    <w:rsid w:val="00756FF8"/>
    <w:rsid w:val="00760F75"/>
    <w:rsid w:val="007617F3"/>
    <w:rsid w:val="00761C0D"/>
    <w:rsid w:val="00762783"/>
    <w:rsid w:val="00770129"/>
    <w:rsid w:val="0077048C"/>
    <w:rsid w:val="007708BF"/>
    <w:rsid w:val="0077302E"/>
    <w:rsid w:val="007732CF"/>
    <w:rsid w:val="0077654F"/>
    <w:rsid w:val="00777255"/>
    <w:rsid w:val="00777375"/>
    <w:rsid w:val="00777504"/>
    <w:rsid w:val="00777E06"/>
    <w:rsid w:val="00786DC5"/>
    <w:rsid w:val="00787B0C"/>
    <w:rsid w:val="00794036"/>
    <w:rsid w:val="007A11B1"/>
    <w:rsid w:val="007A137D"/>
    <w:rsid w:val="007A23D2"/>
    <w:rsid w:val="007A4AAD"/>
    <w:rsid w:val="007A4E98"/>
    <w:rsid w:val="007B540E"/>
    <w:rsid w:val="007B7F40"/>
    <w:rsid w:val="007C39AF"/>
    <w:rsid w:val="007C69A5"/>
    <w:rsid w:val="007D188C"/>
    <w:rsid w:val="007D312A"/>
    <w:rsid w:val="007D70EB"/>
    <w:rsid w:val="007D7B49"/>
    <w:rsid w:val="007E184C"/>
    <w:rsid w:val="007E2B7C"/>
    <w:rsid w:val="007E5AC5"/>
    <w:rsid w:val="007F163F"/>
    <w:rsid w:val="007F3FDA"/>
    <w:rsid w:val="00800CAB"/>
    <w:rsid w:val="008012C5"/>
    <w:rsid w:val="008014D8"/>
    <w:rsid w:val="00801C22"/>
    <w:rsid w:val="0080748B"/>
    <w:rsid w:val="0081205E"/>
    <w:rsid w:val="008214E7"/>
    <w:rsid w:val="008237D6"/>
    <w:rsid w:val="00823B96"/>
    <w:rsid w:val="008261A9"/>
    <w:rsid w:val="00826527"/>
    <w:rsid w:val="00827EAC"/>
    <w:rsid w:val="008367FB"/>
    <w:rsid w:val="00836BA5"/>
    <w:rsid w:val="0083732F"/>
    <w:rsid w:val="00842DD6"/>
    <w:rsid w:val="008460FC"/>
    <w:rsid w:val="00847D33"/>
    <w:rsid w:val="008606E9"/>
    <w:rsid w:val="00864CAF"/>
    <w:rsid w:val="008662F2"/>
    <w:rsid w:val="00872CFB"/>
    <w:rsid w:val="008770BE"/>
    <w:rsid w:val="00881708"/>
    <w:rsid w:val="008826A9"/>
    <w:rsid w:val="00892EC4"/>
    <w:rsid w:val="00894658"/>
    <w:rsid w:val="00895E9F"/>
    <w:rsid w:val="00897D72"/>
    <w:rsid w:val="008A1ADF"/>
    <w:rsid w:val="008B0025"/>
    <w:rsid w:val="008B3639"/>
    <w:rsid w:val="008B4177"/>
    <w:rsid w:val="008B51C9"/>
    <w:rsid w:val="008B535F"/>
    <w:rsid w:val="008B6604"/>
    <w:rsid w:val="008C16DD"/>
    <w:rsid w:val="008C48E6"/>
    <w:rsid w:val="008C49BB"/>
    <w:rsid w:val="008D2802"/>
    <w:rsid w:val="008E063F"/>
    <w:rsid w:val="008E255C"/>
    <w:rsid w:val="008E4818"/>
    <w:rsid w:val="008F0375"/>
    <w:rsid w:val="008F4CAE"/>
    <w:rsid w:val="00900537"/>
    <w:rsid w:val="00905FE8"/>
    <w:rsid w:val="00906E1E"/>
    <w:rsid w:val="0090763A"/>
    <w:rsid w:val="00912F7C"/>
    <w:rsid w:val="009132DA"/>
    <w:rsid w:val="00914938"/>
    <w:rsid w:val="00917DF3"/>
    <w:rsid w:val="009242F6"/>
    <w:rsid w:val="00934D59"/>
    <w:rsid w:val="009438E2"/>
    <w:rsid w:val="00946030"/>
    <w:rsid w:val="00946A22"/>
    <w:rsid w:val="00950218"/>
    <w:rsid w:val="00952393"/>
    <w:rsid w:val="00952BE9"/>
    <w:rsid w:val="00955FFB"/>
    <w:rsid w:val="00965058"/>
    <w:rsid w:val="00967E7E"/>
    <w:rsid w:val="0097544C"/>
    <w:rsid w:val="00976D05"/>
    <w:rsid w:val="00980660"/>
    <w:rsid w:val="00980CBC"/>
    <w:rsid w:val="009824CF"/>
    <w:rsid w:val="00983A8B"/>
    <w:rsid w:val="00990A6A"/>
    <w:rsid w:val="0099346A"/>
    <w:rsid w:val="0099470E"/>
    <w:rsid w:val="009A0BC6"/>
    <w:rsid w:val="009A0FD5"/>
    <w:rsid w:val="009A2614"/>
    <w:rsid w:val="009B1991"/>
    <w:rsid w:val="009B3300"/>
    <w:rsid w:val="009B3637"/>
    <w:rsid w:val="009B772D"/>
    <w:rsid w:val="009C28EB"/>
    <w:rsid w:val="009C363C"/>
    <w:rsid w:val="009C563A"/>
    <w:rsid w:val="009C6757"/>
    <w:rsid w:val="009C732D"/>
    <w:rsid w:val="009D1D03"/>
    <w:rsid w:val="009D25FC"/>
    <w:rsid w:val="009E076C"/>
    <w:rsid w:val="009E1571"/>
    <w:rsid w:val="009F04AA"/>
    <w:rsid w:val="009F383A"/>
    <w:rsid w:val="009F38C7"/>
    <w:rsid w:val="009F433A"/>
    <w:rsid w:val="009F46BD"/>
    <w:rsid w:val="009F47D4"/>
    <w:rsid w:val="009F47DA"/>
    <w:rsid w:val="009F6451"/>
    <w:rsid w:val="009F755F"/>
    <w:rsid w:val="00A00157"/>
    <w:rsid w:val="00A10256"/>
    <w:rsid w:val="00A15160"/>
    <w:rsid w:val="00A25035"/>
    <w:rsid w:val="00A256E9"/>
    <w:rsid w:val="00A25B79"/>
    <w:rsid w:val="00A26031"/>
    <w:rsid w:val="00A32E5D"/>
    <w:rsid w:val="00A33F19"/>
    <w:rsid w:val="00A35429"/>
    <w:rsid w:val="00A35B94"/>
    <w:rsid w:val="00A37364"/>
    <w:rsid w:val="00A40F62"/>
    <w:rsid w:val="00A41EB6"/>
    <w:rsid w:val="00A4261D"/>
    <w:rsid w:val="00A428C8"/>
    <w:rsid w:val="00A51066"/>
    <w:rsid w:val="00A53905"/>
    <w:rsid w:val="00A566EA"/>
    <w:rsid w:val="00A62734"/>
    <w:rsid w:val="00A64E17"/>
    <w:rsid w:val="00A66333"/>
    <w:rsid w:val="00A70B27"/>
    <w:rsid w:val="00A70DFB"/>
    <w:rsid w:val="00A72510"/>
    <w:rsid w:val="00A72F32"/>
    <w:rsid w:val="00A72F81"/>
    <w:rsid w:val="00A76D28"/>
    <w:rsid w:val="00A81D12"/>
    <w:rsid w:val="00A84E25"/>
    <w:rsid w:val="00A86420"/>
    <w:rsid w:val="00A867D4"/>
    <w:rsid w:val="00A915B1"/>
    <w:rsid w:val="00AA2357"/>
    <w:rsid w:val="00AA41FF"/>
    <w:rsid w:val="00AB532A"/>
    <w:rsid w:val="00AB6302"/>
    <w:rsid w:val="00AC0275"/>
    <w:rsid w:val="00AC4E12"/>
    <w:rsid w:val="00AC52D7"/>
    <w:rsid w:val="00AC675E"/>
    <w:rsid w:val="00AD1C4D"/>
    <w:rsid w:val="00AD40C4"/>
    <w:rsid w:val="00AD4D4A"/>
    <w:rsid w:val="00AD54AE"/>
    <w:rsid w:val="00AE52AD"/>
    <w:rsid w:val="00AE532A"/>
    <w:rsid w:val="00AE573C"/>
    <w:rsid w:val="00AF36C9"/>
    <w:rsid w:val="00AF3789"/>
    <w:rsid w:val="00AF421B"/>
    <w:rsid w:val="00AF4546"/>
    <w:rsid w:val="00AF47C7"/>
    <w:rsid w:val="00AF75F2"/>
    <w:rsid w:val="00AF7C17"/>
    <w:rsid w:val="00B00C23"/>
    <w:rsid w:val="00B11319"/>
    <w:rsid w:val="00B13224"/>
    <w:rsid w:val="00B15ABE"/>
    <w:rsid w:val="00B164AC"/>
    <w:rsid w:val="00B222A1"/>
    <w:rsid w:val="00B2250F"/>
    <w:rsid w:val="00B255EE"/>
    <w:rsid w:val="00B26134"/>
    <w:rsid w:val="00B26C9C"/>
    <w:rsid w:val="00B27C69"/>
    <w:rsid w:val="00B27F63"/>
    <w:rsid w:val="00B31820"/>
    <w:rsid w:val="00B3799A"/>
    <w:rsid w:val="00B40BC7"/>
    <w:rsid w:val="00B44A1A"/>
    <w:rsid w:val="00B477D2"/>
    <w:rsid w:val="00B53644"/>
    <w:rsid w:val="00B653A5"/>
    <w:rsid w:val="00B6676B"/>
    <w:rsid w:val="00B70158"/>
    <w:rsid w:val="00B71A11"/>
    <w:rsid w:val="00B72F69"/>
    <w:rsid w:val="00B73C3F"/>
    <w:rsid w:val="00B823A7"/>
    <w:rsid w:val="00B91120"/>
    <w:rsid w:val="00B9180E"/>
    <w:rsid w:val="00B9748A"/>
    <w:rsid w:val="00BA2372"/>
    <w:rsid w:val="00BA4C8B"/>
    <w:rsid w:val="00BA7F4E"/>
    <w:rsid w:val="00BB10CE"/>
    <w:rsid w:val="00BB1C21"/>
    <w:rsid w:val="00BB593F"/>
    <w:rsid w:val="00BB6E2D"/>
    <w:rsid w:val="00BB798F"/>
    <w:rsid w:val="00BC4E38"/>
    <w:rsid w:val="00BC5C79"/>
    <w:rsid w:val="00BD3237"/>
    <w:rsid w:val="00BD5860"/>
    <w:rsid w:val="00BD7269"/>
    <w:rsid w:val="00BE7643"/>
    <w:rsid w:val="00BF1282"/>
    <w:rsid w:val="00BF415E"/>
    <w:rsid w:val="00BF4987"/>
    <w:rsid w:val="00BF6A1D"/>
    <w:rsid w:val="00BF78CA"/>
    <w:rsid w:val="00C0029A"/>
    <w:rsid w:val="00C02342"/>
    <w:rsid w:val="00C10C2F"/>
    <w:rsid w:val="00C13B44"/>
    <w:rsid w:val="00C1717E"/>
    <w:rsid w:val="00C1741E"/>
    <w:rsid w:val="00C20A54"/>
    <w:rsid w:val="00C21A42"/>
    <w:rsid w:val="00C2781B"/>
    <w:rsid w:val="00C30278"/>
    <w:rsid w:val="00C34CAF"/>
    <w:rsid w:val="00C3548D"/>
    <w:rsid w:val="00C40FF7"/>
    <w:rsid w:val="00C41FBA"/>
    <w:rsid w:val="00C43979"/>
    <w:rsid w:val="00C47D4B"/>
    <w:rsid w:val="00C4C68C"/>
    <w:rsid w:val="00C5299D"/>
    <w:rsid w:val="00C54D17"/>
    <w:rsid w:val="00C54DFF"/>
    <w:rsid w:val="00C57BA2"/>
    <w:rsid w:val="00C61779"/>
    <w:rsid w:val="00C65011"/>
    <w:rsid w:val="00C65AD4"/>
    <w:rsid w:val="00C65C6D"/>
    <w:rsid w:val="00C66BAB"/>
    <w:rsid w:val="00C700CC"/>
    <w:rsid w:val="00C741BD"/>
    <w:rsid w:val="00C74311"/>
    <w:rsid w:val="00C751AA"/>
    <w:rsid w:val="00C771F5"/>
    <w:rsid w:val="00C825EA"/>
    <w:rsid w:val="00C85F16"/>
    <w:rsid w:val="00C86F52"/>
    <w:rsid w:val="00C87091"/>
    <w:rsid w:val="00C945B1"/>
    <w:rsid w:val="00C94F09"/>
    <w:rsid w:val="00C95025"/>
    <w:rsid w:val="00CA023E"/>
    <w:rsid w:val="00CA76C3"/>
    <w:rsid w:val="00CA7F42"/>
    <w:rsid w:val="00CC0727"/>
    <w:rsid w:val="00CC17BC"/>
    <w:rsid w:val="00CC275B"/>
    <w:rsid w:val="00CC27D3"/>
    <w:rsid w:val="00CC7419"/>
    <w:rsid w:val="00CC76D7"/>
    <w:rsid w:val="00CD177E"/>
    <w:rsid w:val="00CD3575"/>
    <w:rsid w:val="00CD729A"/>
    <w:rsid w:val="00CD73DA"/>
    <w:rsid w:val="00CD7516"/>
    <w:rsid w:val="00CE0810"/>
    <w:rsid w:val="00CE61BD"/>
    <w:rsid w:val="00CE7A96"/>
    <w:rsid w:val="00CF2E49"/>
    <w:rsid w:val="00CF3735"/>
    <w:rsid w:val="00CF3E3C"/>
    <w:rsid w:val="00D019DB"/>
    <w:rsid w:val="00D053DA"/>
    <w:rsid w:val="00D077BB"/>
    <w:rsid w:val="00D10771"/>
    <w:rsid w:val="00D11465"/>
    <w:rsid w:val="00D13591"/>
    <w:rsid w:val="00D15025"/>
    <w:rsid w:val="00D154A3"/>
    <w:rsid w:val="00D16983"/>
    <w:rsid w:val="00D2244B"/>
    <w:rsid w:val="00D24CE2"/>
    <w:rsid w:val="00D2576B"/>
    <w:rsid w:val="00D26D6D"/>
    <w:rsid w:val="00D3355F"/>
    <w:rsid w:val="00D37DB0"/>
    <w:rsid w:val="00D41204"/>
    <w:rsid w:val="00D41DBE"/>
    <w:rsid w:val="00D50F9B"/>
    <w:rsid w:val="00D52801"/>
    <w:rsid w:val="00D529C7"/>
    <w:rsid w:val="00D550FC"/>
    <w:rsid w:val="00D552E1"/>
    <w:rsid w:val="00D577B7"/>
    <w:rsid w:val="00D726BE"/>
    <w:rsid w:val="00D73A8C"/>
    <w:rsid w:val="00D80C18"/>
    <w:rsid w:val="00D8104D"/>
    <w:rsid w:val="00D9326A"/>
    <w:rsid w:val="00D9586F"/>
    <w:rsid w:val="00DA20AD"/>
    <w:rsid w:val="00DA68D8"/>
    <w:rsid w:val="00DB66C3"/>
    <w:rsid w:val="00DC02CF"/>
    <w:rsid w:val="00DC6A0A"/>
    <w:rsid w:val="00DC72BC"/>
    <w:rsid w:val="00DD17EB"/>
    <w:rsid w:val="00DD18B6"/>
    <w:rsid w:val="00DD228B"/>
    <w:rsid w:val="00DD4AB2"/>
    <w:rsid w:val="00DD7BFF"/>
    <w:rsid w:val="00DE7683"/>
    <w:rsid w:val="00DF05DC"/>
    <w:rsid w:val="00DF4519"/>
    <w:rsid w:val="00DF794F"/>
    <w:rsid w:val="00E03C7E"/>
    <w:rsid w:val="00E04AEE"/>
    <w:rsid w:val="00E04D39"/>
    <w:rsid w:val="00E0714A"/>
    <w:rsid w:val="00E11687"/>
    <w:rsid w:val="00E126B0"/>
    <w:rsid w:val="00E16CCD"/>
    <w:rsid w:val="00E21147"/>
    <w:rsid w:val="00E25A35"/>
    <w:rsid w:val="00E31379"/>
    <w:rsid w:val="00E320C5"/>
    <w:rsid w:val="00E323CD"/>
    <w:rsid w:val="00E43168"/>
    <w:rsid w:val="00E431FB"/>
    <w:rsid w:val="00E4440E"/>
    <w:rsid w:val="00E45D32"/>
    <w:rsid w:val="00E479BB"/>
    <w:rsid w:val="00E51746"/>
    <w:rsid w:val="00E51D93"/>
    <w:rsid w:val="00E53294"/>
    <w:rsid w:val="00E542FF"/>
    <w:rsid w:val="00E54DB2"/>
    <w:rsid w:val="00E571E1"/>
    <w:rsid w:val="00E63321"/>
    <w:rsid w:val="00E74371"/>
    <w:rsid w:val="00E77B17"/>
    <w:rsid w:val="00E804D0"/>
    <w:rsid w:val="00E80F01"/>
    <w:rsid w:val="00E820DF"/>
    <w:rsid w:val="00E82A1D"/>
    <w:rsid w:val="00E84BAF"/>
    <w:rsid w:val="00E932FC"/>
    <w:rsid w:val="00E94543"/>
    <w:rsid w:val="00E95F79"/>
    <w:rsid w:val="00E97023"/>
    <w:rsid w:val="00EA10E6"/>
    <w:rsid w:val="00EA3471"/>
    <w:rsid w:val="00EA400E"/>
    <w:rsid w:val="00EA7243"/>
    <w:rsid w:val="00EA7988"/>
    <w:rsid w:val="00EB2872"/>
    <w:rsid w:val="00EB3013"/>
    <w:rsid w:val="00EB5202"/>
    <w:rsid w:val="00EC224A"/>
    <w:rsid w:val="00EC3A77"/>
    <w:rsid w:val="00EC5936"/>
    <w:rsid w:val="00EC678B"/>
    <w:rsid w:val="00EC7844"/>
    <w:rsid w:val="00ED482F"/>
    <w:rsid w:val="00ED7487"/>
    <w:rsid w:val="00EE75EF"/>
    <w:rsid w:val="00EE7A8D"/>
    <w:rsid w:val="00F03C34"/>
    <w:rsid w:val="00F04FE6"/>
    <w:rsid w:val="00F0525C"/>
    <w:rsid w:val="00F05A4B"/>
    <w:rsid w:val="00F06860"/>
    <w:rsid w:val="00F11CAA"/>
    <w:rsid w:val="00F1256D"/>
    <w:rsid w:val="00F16031"/>
    <w:rsid w:val="00F22964"/>
    <w:rsid w:val="00F30AA3"/>
    <w:rsid w:val="00F30D8F"/>
    <w:rsid w:val="00F30EB9"/>
    <w:rsid w:val="00F3511B"/>
    <w:rsid w:val="00F36F32"/>
    <w:rsid w:val="00F40D00"/>
    <w:rsid w:val="00F4618A"/>
    <w:rsid w:val="00F50941"/>
    <w:rsid w:val="00F53F8A"/>
    <w:rsid w:val="00F55B2E"/>
    <w:rsid w:val="00F710C1"/>
    <w:rsid w:val="00F76F78"/>
    <w:rsid w:val="00F77FED"/>
    <w:rsid w:val="00F8197B"/>
    <w:rsid w:val="00F852E5"/>
    <w:rsid w:val="00F90CCB"/>
    <w:rsid w:val="00F918F1"/>
    <w:rsid w:val="00F92106"/>
    <w:rsid w:val="00FA055F"/>
    <w:rsid w:val="00FA1DBD"/>
    <w:rsid w:val="00FB162C"/>
    <w:rsid w:val="00FB5E80"/>
    <w:rsid w:val="00FB7130"/>
    <w:rsid w:val="00FB7437"/>
    <w:rsid w:val="00FB7F02"/>
    <w:rsid w:val="00FC1433"/>
    <w:rsid w:val="00FC250A"/>
    <w:rsid w:val="00FC344E"/>
    <w:rsid w:val="00FC3EC9"/>
    <w:rsid w:val="00FC51A5"/>
    <w:rsid w:val="00FD0543"/>
    <w:rsid w:val="00FD0AC8"/>
    <w:rsid w:val="00FD2778"/>
    <w:rsid w:val="00FD480E"/>
    <w:rsid w:val="00FD638B"/>
    <w:rsid w:val="00FD75CB"/>
    <w:rsid w:val="00FD79FA"/>
    <w:rsid w:val="00FE03F7"/>
    <w:rsid w:val="00FE1352"/>
    <w:rsid w:val="00FE2BCA"/>
    <w:rsid w:val="00FE5F2E"/>
    <w:rsid w:val="00FE61D2"/>
    <w:rsid w:val="00FF3DD6"/>
    <w:rsid w:val="00FF4382"/>
    <w:rsid w:val="0134930D"/>
    <w:rsid w:val="09869204"/>
    <w:rsid w:val="0AB88D0D"/>
    <w:rsid w:val="10B471FA"/>
    <w:rsid w:val="1B0BC831"/>
    <w:rsid w:val="220E618A"/>
    <w:rsid w:val="2AEDC8F0"/>
    <w:rsid w:val="2D28C6E0"/>
    <w:rsid w:val="3417B91F"/>
    <w:rsid w:val="39A27537"/>
    <w:rsid w:val="39ED43CD"/>
    <w:rsid w:val="3AC25CAE"/>
    <w:rsid w:val="3AF53453"/>
    <w:rsid w:val="42CB520C"/>
    <w:rsid w:val="47895A73"/>
    <w:rsid w:val="4B6E6578"/>
    <w:rsid w:val="549015CD"/>
    <w:rsid w:val="54F390AC"/>
    <w:rsid w:val="59F5E2E2"/>
    <w:rsid w:val="5E22A7D0"/>
    <w:rsid w:val="62B23CDB"/>
    <w:rsid w:val="65C15E78"/>
    <w:rsid w:val="6E1B4461"/>
    <w:rsid w:val="79F44F87"/>
    <w:rsid w:val="7AA5298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CB06F"/>
  <w15:docId w15:val="{107F5BC0-B6B8-4804-939F-41D638F8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1"/>
    <w:unhideWhenUsed/>
    <w:qFormat/>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basedOn w:val="Normal"/>
    <w:uiPriority w:val="34"/>
    <w:qFormat/>
    <w:rsid w:val="00AD4D4A"/>
    <w:pPr>
      <w:ind w:left="720"/>
      <w:contextualSpacing/>
    </w:pPr>
  </w:style>
  <w:style w:type="paragraph" w:customStyle="1" w:styleId="ZulschenderText">
    <w:name w:val="Zu löschender Text"/>
    <w:basedOn w:val="Normal"/>
    <w:link w:val="ZulschenderTextZchn"/>
    <w:qFormat/>
    <w:rsid w:val="008F0375"/>
    <w:rPr>
      <w:i/>
      <w:color w:val="ED7D31" w:themeColor="accent2"/>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8F0375"/>
    <w:rPr>
      <w:rFonts w:ascii="Arial" w:hAnsi="Arial"/>
      <w:i/>
      <w:color w:val="ED7D31" w:themeColor="accent2"/>
      <w:lang w:eastAsia="en-US"/>
    </w:rPr>
  </w:style>
  <w:style w:type="paragraph" w:styleId="TOC1">
    <w:name w:val="toc 1"/>
    <w:basedOn w:val="Normal"/>
    <w:next w:val="Normal"/>
    <w:autoRedefine/>
    <w:uiPriority w:val="39"/>
    <w:unhideWhenUsed/>
    <w:rsid w:val="0015515B"/>
    <w:pPr>
      <w:tabs>
        <w:tab w:val="left" w:pos="567"/>
        <w:tab w:val="right" w:leader="dot" w:pos="9061"/>
      </w:tabs>
      <w:spacing w:before="240" w:after="0"/>
      <w:ind w:left="567" w:hanging="567"/>
    </w:pPr>
    <w:rPr>
      <w:b/>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basedOn w:val="DefaultParagraphFont"/>
    <w:uiPriority w:val="99"/>
    <w:semiHidden/>
    <w:unhideWhenUsed/>
    <w:rsid w:val="00EC5936"/>
    <w:rPr>
      <w:sz w:val="16"/>
      <w:szCs w:val="16"/>
    </w:rPr>
  </w:style>
  <w:style w:type="paragraph" w:styleId="CommentText">
    <w:name w:val="annotation text"/>
    <w:basedOn w:val="Normal"/>
    <w:link w:val="CommentTextChar"/>
    <w:uiPriority w:val="99"/>
    <w:unhideWhenUsed/>
    <w:rsid w:val="00EC5936"/>
    <w:rPr>
      <w:sz w:val="20"/>
      <w:szCs w:val="20"/>
    </w:rPr>
  </w:style>
  <w:style w:type="character" w:customStyle="1" w:styleId="CommentTextChar">
    <w:name w:val="Comment Text Char"/>
    <w:basedOn w:val="DefaultParagraphFont"/>
    <w:link w:val="CommentText"/>
    <w:uiPriority w:val="99"/>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4F149E"/>
    <w:rPr>
      <w:color w:val="605E5C"/>
      <w:shd w:val="clear" w:color="auto" w:fill="E1DFDD"/>
    </w:rPr>
  </w:style>
  <w:style w:type="character" w:styleId="Mention">
    <w:name w:val="Mention"/>
    <w:basedOn w:val="DefaultParagraphFont"/>
    <w:uiPriority w:val="99"/>
    <w:unhideWhenUsed/>
    <w:rsid w:val="004F149E"/>
    <w:rPr>
      <w:color w:val="2B579A"/>
      <w:shd w:val="clear" w:color="auto" w:fill="E1DFDD"/>
    </w:rPr>
  </w:style>
  <w:style w:type="paragraph" w:customStyle="1" w:styleId="Text">
    <w:name w:val="Text"/>
    <w:qFormat/>
    <w:rsid w:val="00A33F19"/>
    <w:pPr>
      <w:spacing w:after="120" w:line="300" w:lineRule="exact"/>
    </w:pPr>
    <w:rPr>
      <w:rFonts w:ascii="Arial" w:hAnsi="Arial" w:cs="Arial"/>
      <w:color w:val="000000" w:themeColor="text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53890">
      <w:bodyDiv w:val="1"/>
      <w:marLeft w:val="0"/>
      <w:marRight w:val="0"/>
      <w:marTop w:val="0"/>
      <w:marBottom w:val="0"/>
      <w:divBdr>
        <w:top w:val="none" w:sz="0" w:space="0" w:color="auto"/>
        <w:left w:val="none" w:sz="0" w:space="0" w:color="auto"/>
        <w:bottom w:val="none" w:sz="0" w:space="0" w:color="auto"/>
        <w:right w:val="none" w:sz="0" w:space="0" w:color="auto"/>
      </w:divBdr>
      <w:divsChild>
        <w:div w:id="151257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yan_pet\Downloads\41-14-tor-vertraege-unter-eu-schwellenwert-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9195BCA259884192EF15449242A76A" ma:contentTypeVersion="14" ma:contentTypeDescription="Ein neues Dokument erstellen." ma:contentTypeScope="" ma:versionID="4c476bf4048505822977c342b2a77b83">
  <xsd:schema xmlns:xsd="http://www.w3.org/2001/XMLSchema" xmlns:xs="http://www.w3.org/2001/XMLSchema" xmlns:p="http://schemas.microsoft.com/office/2006/metadata/properties" xmlns:ns3="2c403e65-7678-4f43-b15b-f1891368013d" xmlns:ns4="f86f2643-df88-4023-a18d-25c19b57820a" targetNamespace="http://schemas.microsoft.com/office/2006/metadata/properties" ma:root="true" ma:fieldsID="b904236e4f4e98a1084a22ee2c01febb" ns3:_="" ns4:_="">
    <xsd:import namespace="2c403e65-7678-4f43-b15b-f1891368013d"/>
    <xsd:import namespace="f86f2643-df88-4023-a18d-25c19b5782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3e65-7678-4f43-b15b-f1891368013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2643-df88-4023-a18d-25c19b5782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D270-C9E9-4FD9-8041-F8FA38B2A3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EFD88F-7987-4489-AE97-9C017FCBC216}">
  <ds:schemaRefs>
    <ds:schemaRef ds:uri="http://schemas.microsoft.com/sharepoint/v3/contenttype/forms"/>
  </ds:schemaRefs>
</ds:datastoreItem>
</file>

<file path=customXml/itemProps3.xml><?xml version="1.0" encoding="utf-8"?>
<ds:datastoreItem xmlns:ds="http://schemas.openxmlformats.org/officeDocument/2006/customXml" ds:itemID="{D1AF926B-E048-44E2-9FEE-40F669E6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03e65-7678-4f43-b15b-f1891368013d"/>
    <ds:schemaRef ds:uri="f86f2643-df88-4023-a18d-25c19b578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47F42-2AD3-49BA-B08B-17BB7CF6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Template>
  <TotalTime>4</TotalTime>
  <Pages>1</Pages>
  <Words>3921</Words>
  <Characters>22353</Characters>
  <Application>Microsoft Office Word</Application>
  <DocSecurity>0</DocSecurity>
  <Lines>186</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41-14-1-en, Leistungsbeschreibung (ToR) für die Beschaffung von Dienstleistungen unterhalb des EU Schwellenwertes, englisch, Stand November 2019</vt:lpstr>
      <vt:lpstr>Form 41-14-1-en, Leistungsbeschreibung (ToR) für die Beschaffung von Dienstleistungen unterhalb des EU Schwellenwertes, englisch, Stand November 2019</vt:lpstr>
    </vt:vector>
  </TitlesOfParts>
  <Company>GIZ GmbH</Company>
  <LinksUpToDate>false</LinksUpToDate>
  <CharactersWithSpaces>26222</CharactersWithSpaces>
  <SharedDoc>false</SharedDoc>
  <HLinks>
    <vt:vector size="126" baseType="variant">
      <vt:variant>
        <vt:i4>1310774</vt:i4>
      </vt:variant>
      <vt:variant>
        <vt:i4>74</vt:i4>
      </vt:variant>
      <vt:variant>
        <vt:i4>0</vt:i4>
      </vt:variant>
      <vt:variant>
        <vt:i4>5</vt:i4>
      </vt:variant>
      <vt:variant>
        <vt:lpwstr/>
      </vt:variant>
      <vt:variant>
        <vt:lpwstr>_Toc70079480</vt:lpwstr>
      </vt:variant>
      <vt:variant>
        <vt:i4>1900601</vt:i4>
      </vt:variant>
      <vt:variant>
        <vt:i4>68</vt:i4>
      </vt:variant>
      <vt:variant>
        <vt:i4>0</vt:i4>
      </vt:variant>
      <vt:variant>
        <vt:i4>5</vt:i4>
      </vt:variant>
      <vt:variant>
        <vt:lpwstr/>
      </vt:variant>
      <vt:variant>
        <vt:lpwstr>_Toc70079479</vt:lpwstr>
      </vt:variant>
      <vt:variant>
        <vt:i4>1835065</vt:i4>
      </vt:variant>
      <vt:variant>
        <vt:i4>62</vt:i4>
      </vt:variant>
      <vt:variant>
        <vt:i4>0</vt:i4>
      </vt:variant>
      <vt:variant>
        <vt:i4>5</vt:i4>
      </vt:variant>
      <vt:variant>
        <vt:lpwstr/>
      </vt:variant>
      <vt:variant>
        <vt:lpwstr>_Toc70079478</vt:lpwstr>
      </vt:variant>
      <vt:variant>
        <vt:i4>1245241</vt:i4>
      </vt:variant>
      <vt:variant>
        <vt:i4>56</vt:i4>
      </vt:variant>
      <vt:variant>
        <vt:i4>0</vt:i4>
      </vt:variant>
      <vt:variant>
        <vt:i4>5</vt:i4>
      </vt:variant>
      <vt:variant>
        <vt:lpwstr/>
      </vt:variant>
      <vt:variant>
        <vt:lpwstr>_Toc70079477</vt:lpwstr>
      </vt:variant>
      <vt:variant>
        <vt:i4>1179705</vt:i4>
      </vt:variant>
      <vt:variant>
        <vt:i4>50</vt:i4>
      </vt:variant>
      <vt:variant>
        <vt:i4>0</vt:i4>
      </vt:variant>
      <vt:variant>
        <vt:i4>5</vt:i4>
      </vt:variant>
      <vt:variant>
        <vt:lpwstr/>
      </vt:variant>
      <vt:variant>
        <vt:lpwstr>_Toc70079476</vt:lpwstr>
      </vt:variant>
      <vt:variant>
        <vt:i4>1114169</vt:i4>
      </vt:variant>
      <vt:variant>
        <vt:i4>44</vt:i4>
      </vt:variant>
      <vt:variant>
        <vt:i4>0</vt:i4>
      </vt:variant>
      <vt:variant>
        <vt:i4>5</vt:i4>
      </vt:variant>
      <vt:variant>
        <vt:lpwstr/>
      </vt:variant>
      <vt:variant>
        <vt:lpwstr>_Toc70079475</vt:lpwstr>
      </vt:variant>
      <vt:variant>
        <vt:i4>1048633</vt:i4>
      </vt:variant>
      <vt:variant>
        <vt:i4>38</vt:i4>
      </vt:variant>
      <vt:variant>
        <vt:i4>0</vt:i4>
      </vt:variant>
      <vt:variant>
        <vt:i4>5</vt:i4>
      </vt:variant>
      <vt:variant>
        <vt:lpwstr/>
      </vt:variant>
      <vt:variant>
        <vt:lpwstr>_Toc70079474</vt:lpwstr>
      </vt:variant>
      <vt:variant>
        <vt:i4>1507385</vt:i4>
      </vt:variant>
      <vt:variant>
        <vt:i4>32</vt:i4>
      </vt:variant>
      <vt:variant>
        <vt:i4>0</vt:i4>
      </vt:variant>
      <vt:variant>
        <vt:i4>5</vt:i4>
      </vt:variant>
      <vt:variant>
        <vt:lpwstr/>
      </vt:variant>
      <vt:variant>
        <vt:lpwstr>_Toc70079473</vt:lpwstr>
      </vt:variant>
      <vt:variant>
        <vt:i4>1441849</vt:i4>
      </vt:variant>
      <vt:variant>
        <vt:i4>26</vt:i4>
      </vt:variant>
      <vt:variant>
        <vt:i4>0</vt:i4>
      </vt:variant>
      <vt:variant>
        <vt:i4>5</vt:i4>
      </vt:variant>
      <vt:variant>
        <vt:lpwstr/>
      </vt:variant>
      <vt:variant>
        <vt:lpwstr>_Toc70079472</vt:lpwstr>
      </vt:variant>
      <vt:variant>
        <vt:i4>1376313</vt:i4>
      </vt:variant>
      <vt:variant>
        <vt:i4>20</vt:i4>
      </vt:variant>
      <vt:variant>
        <vt:i4>0</vt:i4>
      </vt:variant>
      <vt:variant>
        <vt:i4>5</vt:i4>
      </vt:variant>
      <vt:variant>
        <vt:lpwstr/>
      </vt:variant>
      <vt:variant>
        <vt:lpwstr>_Toc70079471</vt:lpwstr>
      </vt:variant>
      <vt:variant>
        <vt:i4>1310777</vt:i4>
      </vt:variant>
      <vt:variant>
        <vt:i4>14</vt:i4>
      </vt:variant>
      <vt:variant>
        <vt:i4>0</vt:i4>
      </vt:variant>
      <vt:variant>
        <vt:i4>5</vt:i4>
      </vt:variant>
      <vt:variant>
        <vt:lpwstr/>
      </vt:variant>
      <vt:variant>
        <vt:lpwstr>_Toc70079470</vt:lpwstr>
      </vt:variant>
      <vt:variant>
        <vt:i4>1900600</vt:i4>
      </vt:variant>
      <vt:variant>
        <vt:i4>8</vt:i4>
      </vt:variant>
      <vt:variant>
        <vt:i4>0</vt:i4>
      </vt:variant>
      <vt:variant>
        <vt:i4>5</vt:i4>
      </vt:variant>
      <vt:variant>
        <vt:lpwstr/>
      </vt:variant>
      <vt:variant>
        <vt:lpwstr>_Toc70079469</vt:lpwstr>
      </vt:variant>
      <vt:variant>
        <vt:i4>1835064</vt:i4>
      </vt:variant>
      <vt:variant>
        <vt:i4>2</vt:i4>
      </vt:variant>
      <vt:variant>
        <vt:i4>0</vt:i4>
      </vt:variant>
      <vt:variant>
        <vt:i4>5</vt:i4>
      </vt:variant>
      <vt:variant>
        <vt:lpwstr/>
      </vt:variant>
      <vt:variant>
        <vt:lpwstr>_Toc70079468</vt:lpwstr>
      </vt:variant>
      <vt:variant>
        <vt:i4>3932237</vt:i4>
      </vt:variant>
      <vt:variant>
        <vt:i4>21</vt:i4>
      </vt:variant>
      <vt:variant>
        <vt:i4>0</vt:i4>
      </vt:variant>
      <vt:variant>
        <vt:i4>5</vt:i4>
      </vt:variant>
      <vt:variant>
        <vt:lpwstr>mailto:patricia.bruecher@giz.de</vt:lpwstr>
      </vt:variant>
      <vt:variant>
        <vt:lpwstr/>
      </vt:variant>
      <vt:variant>
        <vt:i4>7340043</vt:i4>
      </vt:variant>
      <vt:variant>
        <vt:i4>18</vt:i4>
      </vt:variant>
      <vt:variant>
        <vt:i4>0</vt:i4>
      </vt:variant>
      <vt:variant>
        <vt:i4>5</vt:i4>
      </vt:variant>
      <vt:variant>
        <vt:lpwstr>mailto:maria.muck@giz.de</vt:lpwstr>
      </vt:variant>
      <vt:variant>
        <vt:lpwstr/>
      </vt:variant>
      <vt:variant>
        <vt:i4>3932237</vt:i4>
      </vt:variant>
      <vt:variant>
        <vt:i4>15</vt:i4>
      </vt:variant>
      <vt:variant>
        <vt:i4>0</vt:i4>
      </vt:variant>
      <vt:variant>
        <vt:i4>5</vt:i4>
      </vt:variant>
      <vt:variant>
        <vt:lpwstr>mailto:patricia.bruecher@giz.de</vt:lpwstr>
      </vt:variant>
      <vt:variant>
        <vt:lpwstr/>
      </vt:variant>
      <vt:variant>
        <vt:i4>7340043</vt:i4>
      </vt:variant>
      <vt:variant>
        <vt:i4>12</vt:i4>
      </vt:variant>
      <vt:variant>
        <vt:i4>0</vt:i4>
      </vt:variant>
      <vt:variant>
        <vt:i4>5</vt:i4>
      </vt:variant>
      <vt:variant>
        <vt:lpwstr>mailto:maria.muck@giz.de</vt:lpwstr>
      </vt:variant>
      <vt:variant>
        <vt:lpwstr/>
      </vt:variant>
      <vt:variant>
        <vt:i4>7340043</vt:i4>
      </vt:variant>
      <vt:variant>
        <vt:i4>9</vt:i4>
      </vt:variant>
      <vt:variant>
        <vt:i4>0</vt:i4>
      </vt:variant>
      <vt:variant>
        <vt:i4>5</vt:i4>
      </vt:variant>
      <vt:variant>
        <vt:lpwstr>mailto:maria.muck@giz.de</vt:lpwstr>
      </vt:variant>
      <vt:variant>
        <vt:lpwstr/>
      </vt:variant>
      <vt:variant>
        <vt:i4>7340043</vt:i4>
      </vt:variant>
      <vt:variant>
        <vt:i4>6</vt:i4>
      </vt:variant>
      <vt:variant>
        <vt:i4>0</vt:i4>
      </vt:variant>
      <vt:variant>
        <vt:i4>5</vt:i4>
      </vt:variant>
      <vt:variant>
        <vt:lpwstr>mailto:maria.muck@giz.de</vt:lpwstr>
      </vt:variant>
      <vt:variant>
        <vt:lpwstr/>
      </vt:variant>
      <vt:variant>
        <vt:i4>7340043</vt:i4>
      </vt:variant>
      <vt:variant>
        <vt:i4>3</vt:i4>
      </vt:variant>
      <vt:variant>
        <vt:i4>0</vt:i4>
      </vt:variant>
      <vt:variant>
        <vt:i4>5</vt:i4>
      </vt:variant>
      <vt:variant>
        <vt:lpwstr>mailto:maria.muck@giz.de</vt:lpwstr>
      </vt:variant>
      <vt:variant>
        <vt:lpwstr/>
      </vt:variant>
      <vt:variant>
        <vt:i4>3932237</vt:i4>
      </vt:variant>
      <vt:variant>
        <vt:i4>0</vt:i4>
      </vt:variant>
      <vt:variant>
        <vt:i4>0</vt:i4>
      </vt:variant>
      <vt:variant>
        <vt:i4>5</vt:i4>
      </vt:variant>
      <vt:variant>
        <vt:lpwstr>mailto:patricia.bruecher@giz.de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41-14-1-en, Leistungsbeschreibung (ToR) für die Beschaffung von Dienstleistungen unterhalb des EU Schwellenwertes, englisch, Stand November 2019</dc:title>
  <dc:subject/>
  <dc:creator>Jenny Welsch</dc:creator>
  <cp:keywords/>
  <cp:lastModifiedBy>Keitseng, Dimpho GIZ BW</cp:lastModifiedBy>
  <cp:revision>4</cp:revision>
  <cp:lastPrinted>2021-08-04T09:50:00Z</cp:lastPrinted>
  <dcterms:created xsi:type="dcterms:W3CDTF">2021-08-04T09:49:00Z</dcterms:created>
  <dcterms:modified xsi:type="dcterms:W3CDTF">2021-08-04T09:51:00Z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0x010100159195BCA259884192EF15449242A76A</vt:lpwstr>
  </property>
</Properties>
</file>