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5166E5" w14:textId="77777777" w:rsidR="00093B60" w:rsidRPr="000117B2" w:rsidRDefault="00093B60" w:rsidP="000117B2">
      <w:pPr>
        <w:pStyle w:val="BodyText"/>
        <w:tabs>
          <w:tab w:val="center" w:pos="4535"/>
          <w:tab w:val="right" w:pos="9070"/>
        </w:tabs>
        <w:rPr>
          <w:rFonts w:cs="Arial"/>
          <w:color w:val="000000" w:themeColor="text1"/>
        </w:rPr>
      </w:pPr>
    </w:p>
    <w:p w14:paraId="5AE543AB" w14:textId="77777777" w:rsidR="00093B60" w:rsidRPr="000117B2" w:rsidRDefault="00093B60" w:rsidP="000117B2">
      <w:pPr>
        <w:pStyle w:val="BodyText"/>
        <w:jc w:val="center"/>
        <w:rPr>
          <w:rFonts w:cs="Arial"/>
          <w:color w:val="000000" w:themeColor="text1"/>
        </w:rPr>
      </w:pPr>
    </w:p>
    <w:p w14:paraId="2861E74A" w14:textId="77777777" w:rsidR="00093B60" w:rsidRPr="000117B2" w:rsidRDefault="00093B60" w:rsidP="000117B2">
      <w:pPr>
        <w:pStyle w:val="BodyText"/>
        <w:jc w:val="center"/>
        <w:rPr>
          <w:rFonts w:cs="Arial"/>
          <w:color w:val="000000" w:themeColor="text1"/>
        </w:rPr>
      </w:pPr>
    </w:p>
    <w:p w14:paraId="4EF2D880" w14:textId="77777777" w:rsidR="00093B60" w:rsidRPr="000117B2" w:rsidRDefault="00E04270" w:rsidP="000117B2">
      <w:pPr>
        <w:spacing w:line="276" w:lineRule="auto"/>
        <w:ind w:right="-28"/>
        <w:rPr>
          <w:rFonts w:cs="Arial"/>
          <w:color w:val="000000" w:themeColor="text1"/>
        </w:rPr>
      </w:pPr>
      <w:r w:rsidRPr="000117B2">
        <w:rPr>
          <w:rFonts w:cs="Arial"/>
          <w:b/>
          <w:color w:val="000000" w:themeColor="text1"/>
          <w:lang w:eastAsia="en-GB"/>
        </w:rPr>
        <w:t xml:space="preserve">Getting Botswana GCF-Ready- </w:t>
      </w:r>
      <w:r w:rsidR="00394D24" w:rsidRPr="000117B2">
        <w:rPr>
          <w:rFonts w:cs="Arial"/>
          <w:b/>
          <w:color w:val="000000" w:themeColor="text1"/>
          <w:lang w:eastAsia="en-GB"/>
        </w:rPr>
        <w:t>Gender Mainstreaming in GCF development</w:t>
      </w:r>
      <w:r w:rsidR="00932306" w:rsidRPr="000117B2">
        <w:rPr>
          <w:rFonts w:cs="Arial"/>
          <w:b/>
          <w:color w:val="000000" w:themeColor="text1"/>
          <w:lang w:eastAsia="en-GB"/>
        </w:rPr>
        <w:t xml:space="preserve"> in Botswana</w:t>
      </w:r>
    </w:p>
    <w:p w14:paraId="55687F70" w14:textId="77777777" w:rsidR="00E04270" w:rsidRPr="000117B2" w:rsidRDefault="00E04270" w:rsidP="000117B2">
      <w:pPr>
        <w:pStyle w:val="BodyText"/>
        <w:jc w:val="center"/>
        <w:rPr>
          <w:rFonts w:cs="Arial"/>
          <w:color w:val="000000" w:themeColor="text1"/>
        </w:rPr>
      </w:pPr>
    </w:p>
    <w:p w14:paraId="24EDDCD5" w14:textId="77777777" w:rsidR="00093B60" w:rsidRPr="000117B2" w:rsidRDefault="00093B60" w:rsidP="000117B2">
      <w:pPr>
        <w:pStyle w:val="BodyText"/>
        <w:jc w:val="center"/>
        <w:rPr>
          <w:rFonts w:cs="Arial"/>
          <w:b/>
          <w:color w:val="000000" w:themeColor="text1"/>
        </w:rPr>
      </w:pPr>
      <w:r w:rsidRPr="000117B2">
        <w:rPr>
          <w:rFonts w:cs="Arial"/>
          <w:b/>
          <w:color w:val="000000" w:themeColor="text1"/>
        </w:rPr>
        <w:t>SADC Adaptation to Climate Change in Rural Areas in Southern Africa (ACCRA) Programme</w:t>
      </w:r>
    </w:p>
    <w:p w14:paraId="543D957E" w14:textId="77777777" w:rsidR="00093B60" w:rsidRPr="000117B2" w:rsidRDefault="00093B60" w:rsidP="000117B2">
      <w:pPr>
        <w:pStyle w:val="BodyText"/>
        <w:jc w:val="center"/>
        <w:rPr>
          <w:rFonts w:cs="Arial"/>
          <w:color w:val="000000" w:themeColor="text1"/>
        </w:rPr>
      </w:pPr>
    </w:p>
    <w:p w14:paraId="599CF2DD" w14:textId="77777777" w:rsidR="00093B60" w:rsidRPr="000117B2" w:rsidRDefault="00093B60" w:rsidP="000117B2">
      <w:pPr>
        <w:pStyle w:val="BodyText"/>
        <w:jc w:val="center"/>
        <w:rPr>
          <w:rFonts w:cs="Arial"/>
          <w:color w:val="000000" w:themeColor="text1"/>
        </w:rPr>
      </w:pPr>
    </w:p>
    <w:p w14:paraId="751DFE4B" w14:textId="78D0FEC4" w:rsidR="00093B60" w:rsidRPr="002A6034" w:rsidRDefault="002A6034" w:rsidP="000117B2">
      <w:pPr>
        <w:spacing w:line="276" w:lineRule="auto"/>
        <w:jc w:val="center"/>
        <w:rPr>
          <w:rFonts w:cs="Arial"/>
          <w:b/>
          <w:bCs/>
          <w:color w:val="000000" w:themeColor="text1"/>
        </w:rPr>
      </w:pPr>
      <w:r>
        <w:rPr>
          <w:rFonts w:cs="Arial"/>
          <w:color w:val="000000" w:themeColor="text1"/>
        </w:rPr>
        <w:t xml:space="preserve">Contract: </w:t>
      </w:r>
      <w:r w:rsidRPr="002A6034">
        <w:rPr>
          <w:rFonts w:cs="Arial"/>
          <w:b/>
          <w:bCs/>
          <w:color w:val="000000" w:themeColor="text1"/>
        </w:rPr>
        <w:t>83373927</w:t>
      </w:r>
    </w:p>
    <w:p w14:paraId="1AB186AC" w14:textId="1598D611" w:rsidR="00093B60" w:rsidRPr="000117B2" w:rsidRDefault="00093B60" w:rsidP="000117B2">
      <w:pPr>
        <w:spacing w:line="276" w:lineRule="auto"/>
        <w:jc w:val="center"/>
        <w:rPr>
          <w:rFonts w:cs="Arial"/>
          <w:color w:val="000000" w:themeColor="text1"/>
        </w:rPr>
      </w:pPr>
      <w:r w:rsidRPr="000117B2">
        <w:rPr>
          <w:rFonts w:cs="Arial"/>
          <w:color w:val="000000" w:themeColor="text1"/>
        </w:rPr>
        <w:t>Terms of Reference</w:t>
      </w:r>
      <w:r w:rsidR="002A6034">
        <w:rPr>
          <w:rFonts w:cs="Arial"/>
          <w:color w:val="000000" w:themeColor="text1"/>
        </w:rPr>
        <w:t xml:space="preserve"> </w:t>
      </w:r>
      <w:r w:rsidR="002A6034" w:rsidRPr="002A6034">
        <w:rPr>
          <w:rFonts w:cs="Arial"/>
          <w:b/>
          <w:bCs/>
          <w:color w:val="000000" w:themeColor="text1"/>
        </w:rPr>
        <w:t>(TOR ANNEX 2)</w:t>
      </w:r>
    </w:p>
    <w:p w14:paraId="27883F0A" w14:textId="72F2B610" w:rsidR="00093B60" w:rsidRPr="000117B2" w:rsidRDefault="000A7875" w:rsidP="000117B2">
      <w:pPr>
        <w:spacing w:line="276" w:lineRule="auto"/>
        <w:jc w:val="center"/>
        <w:rPr>
          <w:rFonts w:cs="Arial"/>
          <w:i/>
          <w:color w:val="000000" w:themeColor="text1"/>
        </w:rPr>
      </w:pPr>
      <w:r>
        <w:rPr>
          <w:rFonts w:cs="Arial"/>
          <w:i/>
          <w:color w:val="000000" w:themeColor="text1"/>
        </w:rPr>
        <w:t>Februar</w:t>
      </w:r>
      <w:r w:rsidR="009F489E">
        <w:rPr>
          <w:rFonts w:cs="Arial"/>
          <w:i/>
          <w:color w:val="000000" w:themeColor="text1"/>
        </w:rPr>
        <w:t>y</w:t>
      </w:r>
      <w:r w:rsidR="00E04270" w:rsidRPr="000117B2">
        <w:rPr>
          <w:rFonts w:cs="Arial"/>
          <w:i/>
          <w:color w:val="000000" w:themeColor="text1"/>
        </w:rPr>
        <w:t xml:space="preserve"> </w:t>
      </w:r>
      <w:r w:rsidR="00C41921" w:rsidRPr="000117B2">
        <w:rPr>
          <w:rFonts w:cs="Arial"/>
          <w:i/>
          <w:color w:val="000000" w:themeColor="text1"/>
        </w:rPr>
        <w:t>20</w:t>
      </w:r>
      <w:r w:rsidR="00E275DD" w:rsidRPr="000117B2">
        <w:rPr>
          <w:rFonts w:cs="Arial"/>
          <w:i/>
          <w:color w:val="000000" w:themeColor="text1"/>
        </w:rPr>
        <w:t>2</w:t>
      </w:r>
      <w:r w:rsidR="009F489E">
        <w:rPr>
          <w:rFonts w:cs="Arial"/>
          <w:i/>
          <w:color w:val="000000" w:themeColor="text1"/>
        </w:rPr>
        <w:t>1</w:t>
      </w:r>
    </w:p>
    <w:p w14:paraId="30E73235" w14:textId="77777777" w:rsidR="00093B60" w:rsidRPr="000117B2" w:rsidRDefault="00093B60" w:rsidP="000117B2">
      <w:pPr>
        <w:spacing w:before="0" w:after="200" w:line="276" w:lineRule="auto"/>
        <w:jc w:val="left"/>
        <w:rPr>
          <w:rStyle w:val="PageNumber"/>
          <w:rFonts w:cs="Arial"/>
          <w:b/>
          <w:color w:val="000000" w:themeColor="text1"/>
          <w:lang w:val="en-US"/>
        </w:rPr>
      </w:pPr>
      <w:r w:rsidRPr="000117B2">
        <w:rPr>
          <w:rStyle w:val="PageNumber"/>
          <w:rFonts w:cs="Arial"/>
          <w:bCs/>
          <w:color w:val="000000" w:themeColor="text1"/>
          <w:lang w:val="en-US"/>
        </w:rPr>
        <w:br w:type="page"/>
      </w:r>
    </w:p>
    <w:p w14:paraId="307DF159" w14:textId="77777777" w:rsidR="00557D3A" w:rsidRPr="000117B2" w:rsidRDefault="00747554" w:rsidP="000117B2">
      <w:pPr>
        <w:pStyle w:val="Heading1"/>
        <w:spacing w:line="276" w:lineRule="auto"/>
        <w:rPr>
          <w:rFonts w:cs="Arial"/>
          <w:sz w:val="22"/>
          <w:szCs w:val="22"/>
        </w:rPr>
      </w:pPr>
      <w:r w:rsidRPr="000117B2">
        <w:rPr>
          <w:rFonts w:cs="Arial"/>
          <w:sz w:val="22"/>
          <w:szCs w:val="22"/>
        </w:rPr>
        <w:lastRenderedPageBreak/>
        <w:t>Introduction</w:t>
      </w:r>
    </w:p>
    <w:p w14:paraId="6AA0B1DB" w14:textId="77777777" w:rsidR="00AC4BD6" w:rsidRPr="000117B2" w:rsidRDefault="001407C2" w:rsidP="000117B2">
      <w:pPr>
        <w:spacing w:line="276" w:lineRule="auto"/>
        <w:rPr>
          <w:rFonts w:cs="Arial"/>
        </w:rPr>
      </w:pPr>
      <w:r w:rsidRPr="000117B2">
        <w:rPr>
          <w:rFonts w:cs="Arial"/>
        </w:rPr>
        <w:t xml:space="preserve">Botswana, like many developing countries has over the years experienced </w:t>
      </w:r>
      <w:r w:rsidR="00AC4BD6" w:rsidRPr="000117B2">
        <w:rPr>
          <w:rFonts w:cs="Arial"/>
        </w:rPr>
        <w:t>the impact of climate change. Extreme weather events such as low rainfall, droughts and rise in average temperatures have significantly increased.</w:t>
      </w:r>
      <w:r w:rsidRPr="000117B2">
        <w:rPr>
          <w:rFonts w:cs="Arial"/>
        </w:rPr>
        <w:t xml:space="preserve"> These events pose</w:t>
      </w:r>
      <w:r w:rsidR="00AC4BD6" w:rsidRPr="000117B2">
        <w:rPr>
          <w:rFonts w:cs="Arial"/>
        </w:rPr>
        <w:t xml:space="preserve"> a</w:t>
      </w:r>
      <w:r w:rsidRPr="000117B2">
        <w:rPr>
          <w:rFonts w:cs="Arial"/>
        </w:rPr>
        <w:t xml:space="preserve"> significant risk to development</w:t>
      </w:r>
      <w:r w:rsidR="00AC4BD6" w:rsidRPr="000117B2">
        <w:rPr>
          <w:rFonts w:cs="Arial"/>
        </w:rPr>
        <w:t xml:space="preserve"> and threaten to reduce the economic growth that the cou</w:t>
      </w:r>
      <w:r w:rsidR="00C61489" w:rsidRPr="000117B2">
        <w:rPr>
          <w:rFonts w:cs="Arial"/>
        </w:rPr>
        <w:t>n</w:t>
      </w:r>
      <w:r w:rsidR="00AC4BD6" w:rsidRPr="000117B2">
        <w:rPr>
          <w:rFonts w:cs="Arial"/>
        </w:rPr>
        <w:t>try has experienced in the past years</w:t>
      </w:r>
      <w:r w:rsidRPr="000117B2">
        <w:rPr>
          <w:rFonts w:cs="Arial"/>
        </w:rPr>
        <w:t xml:space="preserve">. </w:t>
      </w:r>
      <w:r w:rsidR="00AC4BD6" w:rsidRPr="000117B2">
        <w:rPr>
          <w:rFonts w:cs="Arial"/>
        </w:rPr>
        <w:t xml:space="preserve">In order to counter the impact of climate change and minimise its toll on developing countries, </w:t>
      </w:r>
      <w:r w:rsidR="00C61489" w:rsidRPr="000117B2">
        <w:rPr>
          <w:rFonts w:cs="Arial"/>
        </w:rPr>
        <w:t>t</w:t>
      </w:r>
      <w:r w:rsidR="00AC4BD6" w:rsidRPr="000117B2">
        <w:rPr>
          <w:rFonts w:cs="Arial"/>
        </w:rPr>
        <w:t xml:space="preserve">he Green Climate Fund (GCF) was established in 2011 as the main operating entity of the financial mechanism of the United Nation Framework Convention on Climate Change (UNFCCC). </w:t>
      </w:r>
      <w:r w:rsidR="00C61489" w:rsidRPr="000117B2">
        <w:rPr>
          <w:rFonts w:cs="Arial"/>
        </w:rPr>
        <w:t xml:space="preserve">As </w:t>
      </w:r>
      <w:r w:rsidR="00DF1CD0" w:rsidRPr="000117B2">
        <w:rPr>
          <w:rFonts w:cs="Arial"/>
        </w:rPr>
        <w:t>an international fund</w:t>
      </w:r>
      <w:r w:rsidR="00C61489" w:rsidRPr="000117B2">
        <w:rPr>
          <w:rFonts w:cs="Arial"/>
        </w:rPr>
        <w:t>, the G</w:t>
      </w:r>
      <w:r w:rsidR="00CD4D77" w:rsidRPr="000117B2">
        <w:rPr>
          <w:rFonts w:cs="Arial"/>
        </w:rPr>
        <w:t>CF</w:t>
      </w:r>
      <w:r w:rsidR="00DF1CD0" w:rsidRPr="000117B2">
        <w:rPr>
          <w:rFonts w:cs="Arial"/>
        </w:rPr>
        <w:t xml:space="preserve"> promote</w:t>
      </w:r>
      <w:r w:rsidR="000F42DC" w:rsidRPr="000117B2">
        <w:rPr>
          <w:rFonts w:cs="Arial"/>
        </w:rPr>
        <w:t>s</w:t>
      </w:r>
      <w:r w:rsidR="00DF1CD0" w:rsidRPr="000117B2">
        <w:rPr>
          <w:rFonts w:cs="Arial"/>
        </w:rPr>
        <w:t xml:space="preserve"> a paradigm shift and support</w:t>
      </w:r>
      <w:r w:rsidR="000F42DC" w:rsidRPr="000117B2">
        <w:rPr>
          <w:rFonts w:cs="Arial"/>
        </w:rPr>
        <w:t>s</w:t>
      </w:r>
      <w:r w:rsidR="00DF1CD0" w:rsidRPr="000117B2">
        <w:rPr>
          <w:rFonts w:cs="Arial"/>
        </w:rPr>
        <w:t xml:space="preserve"> low-emission and climate-resilient investments in developing countries to enable them </w:t>
      </w:r>
      <w:r w:rsidR="00C70A70" w:rsidRPr="000117B2">
        <w:rPr>
          <w:rFonts w:cs="Arial"/>
        </w:rPr>
        <w:t>to mitigate</w:t>
      </w:r>
      <w:r w:rsidR="00DF1CD0" w:rsidRPr="000117B2">
        <w:rPr>
          <w:rFonts w:cs="Arial"/>
        </w:rPr>
        <w:t xml:space="preserve"> and adapt to the impacts of climate change.</w:t>
      </w:r>
      <w:r w:rsidR="00D414C7" w:rsidRPr="000117B2">
        <w:rPr>
          <w:rFonts w:cs="Arial"/>
        </w:rPr>
        <w:t xml:space="preserve"> </w:t>
      </w:r>
    </w:p>
    <w:p w14:paraId="31D40630" w14:textId="77777777" w:rsidR="00481911" w:rsidRPr="000117B2" w:rsidRDefault="000F42DC" w:rsidP="000117B2">
      <w:pPr>
        <w:spacing w:line="276" w:lineRule="auto"/>
        <w:rPr>
          <w:rFonts w:cs="Arial"/>
        </w:rPr>
      </w:pPr>
      <w:r w:rsidRPr="000117B2">
        <w:rPr>
          <w:rFonts w:cs="Arial"/>
        </w:rPr>
        <w:t xml:space="preserve">A key step in accessing the </w:t>
      </w:r>
      <w:r w:rsidR="00CD4D77" w:rsidRPr="000117B2">
        <w:rPr>
          <w:rFonts w:cs="Arial"/>
        </w:rPr>
        <w:t>GCF</w:t>
      </w:r>
      <w:r w:rsidRPr="000117B2">
        <w:rPr>
          <w:rFonts w:cs="Arial"/>
        </w:rPr>
        <w:t xml:space="preserve"> is the establishment and operationalisation of a National </w:t>
      </w:r>
      <w:r w:rsidR="008C5AB0" w:rsidRPr="000117B2">
        <w:rPr>
          <w:rFonts w:cs="Arial"/>
        </w:rPr>
        <w:t>D</w:t>
      </w:r>
      <w:r w:rsidRPr="000117B2">
        <w:rPr>
          <w:rFonts w:cs="Arial"/>
        </w:rPr>
        <w:t>esignated Entity (NDA) or focal point</w:t>
      </w:r>
      <w:r w:rsidR="00082777" w:rsidRPr="000117B2">
        <w:rPr>
          <w:rFonts w:cs="Arial"/>
        </w:rPr>
        <w:t xml:space="preserve">. </w:t>
      </w:r>
      <w:r w:rsidR="00D414C7" w:rsidRPr="000117B2">
        <w:rPr>
          <w:rFonts w:cs="Arial"/>
        </w:rPr>
        <w:t xml:space="preserve">A </w:t>
      </w:r>
      <w:r w:rsidR="008C5AB0" w:rsidRPr="000117B2">
        <w:rPr>
          <w:rFonts w:cs="Arial"/>
        </w:rPr>
        <w:t>N</w:t>
      </w:r>
      <w:r w:rsidR="00D414C7" w:rsidRPr="000117B2">
        <w:rPr>
          <w:rFonts w:cs="Arial"/>
        </w:rPr>
        <w:t xml:space="preserve">ational </w:t>
      </w:r>
      <w:r w:rsidR="008C5AB0" w:rsidRPr="000117B2">
        <w:rPr>
          <w:rFonts w:cs="Arial"/>
        </w:rPr>
        <w:t>D</w:t>
      </w:r>
      <w:r w:rsidR="00D414C7" w:rsidRPr="000117B2">
        <w:rPr>
          <w:rFonts w:cs="Arial"/>
        </w:rPr>
        <w:t xml:space="preserve">esignated </w:t>
      </w:r>
      <w:r w:rsidR="008C5AB0" w:rsidRPr="000117B2">
        <w:rPr>
          <w:rFonts w:cs="Arial"/>
        </w:rPr>
        <w:t>A</w:t>
      </w:r>
      <w:r w:rsidR="00D414C7" w:rsidRPr="000117B2">
        <w:rPr>
          <w:rFonts w:cs="Arial"/>
        </w:rPr>
        <w:t>uthority</w:t>
      </w:r>
      <w:r w:rsidR="007B1B36" w:rsidRPr="000117B2">
        <w:rPr>
          <w:rFonts w:cs="Arial"/>
        </w:rPr>
        <w:t xml:space="preserve"> (NDA)</w:t>
      </w:r>
      <w:r w:rsidR="00D414C7" w:rsidRPr="000117B2">
        <w:rPr>
          <w:rFonts w:cs="Arial"/>
        </w:rPr>
        <w:t xml:space="preserve"> or focal point is the core interface between a country and the </w:t>
      </w:r>
      <w:r w:rsidR="00CD4D77" w:rsidRPr="000117B2">
        <w:rPr>
          <w:rFonts w:cs="Arial"/>
        </w:rPr>
        <w:t>GCF</w:t>
      </w:r>
      <w:r w:rsidR="00D414C7" w:rsidRPr="000117B2">
        <w:rPr>
          <w:rFonts w:cs="Arial"/>
        </w:rPr>
        <w:t xml:space="preserve">. It seeks to ensure that activities supported by the </w:t>
      </w:r>
      <w:r w:rsidR="00CD4D77" w:rsidRPr="000117B2">
        <w:rPr>
          <w:rFonts w:cs="Arial"/>
        </w:rPr>
        <w:t>GCF</w:t>
      </w:r>
      <w:r w:rsidR="00D414C7" w:rsidRPr="000117B2">
        <w:rPr>
          <w:rFonts w:cs="Arial"/>
        </w:rPr>
        <w:t xml:space="preserve"> align with strategic national objectives and priorities</w:t>
      </w:r>
      <w:r w:rsidR="00E57524" w:rsidRPr="000117B2">
        <w:rPr>
          <w:rFonts w:cs="Arial"/>
        </w:rPr>
        <w:t xml:space="preserve"> </w:t>
      </w:r>
      <w:r w:rsidR="00D414C7" w:rsidRPr="000117B2">
        <w:rPr>
          <w:rFonts w:cs="Arial"/>
        </w:rPr>
        <w:t xml:space="preserve">and help advance ambitious action on adaptation and mitigation in line with </w:t>
      </w:r>
      <w:r w:rsidR="001F625B" w:rsidRPr="000117B2">
        <w:rPr>
          <w:rFonts w:cs="Arial"/>
        </w:rPr>
        <w:t>GCF</w:t>
      </w:r>
      <w:r w:rsidR="00D414C7" w:rsidRPr="000117B2">
        <w:rPr>
          <w:rFonts w:cs="Arial"/>
        </w:rPr>
        <w:t xml:space="preserve"> </w:t>
      </w:r>
      <w:r w:rsidR="007B1B36" w:rsidRPr="000117B2">
        <w:rPr>
          <w:rFonts w:cs="Arial"/>
        </w:rPr>
        <w:t>priorities</w:t>
      </w:r>
      <w:r w:rsidR="00D414C7" w:rsidRPr="000117B2">
        <w:rPr>
          <w:rFonts w:cs="Arial"/>
        </w:rPr>
        <w:t>.</w:t>
      </w:r>
      <w:r w:rsidR="007B1B36" w:rsidRPr="000117B2">
        <w:rPr>
          <w:rFonts w:cs="Arial"/>
        </w:rPr>
        <w:t xml:space="preserve"> </w:t>
      </w:r>
    </w:p>
    <w:p w14:paraId="2DFE1AEF" w14:textId="72A244F2" w:rsidR="00AF5A97" w:rsidRPr="000117B2" w:rsidRDefault="007B1B36" w:rsidP="000117B2">
      <w:pPr>
        <w:spacing w:line="276" w:lineRule="auto"/>
        <w:rPr>
          <w:rFonts w:cs="Arial"/>
          <w:color w:val="000000" w:themeColor="text1"/>
          <w:lang w:eastAsia="de-DE"/>
        </w:rPr>
      </w:pPr>
      <w:r w:rsidRPr="000117B2">
        <w:rPr>
          <w:rFonts w:cs="Arial"/>
        </w:rPr>
        <w:t>In Botswana, the N</w:t>
      </w:r>
      <w:r w:rsidR="006C6BF4" w:rsidRPr="000117B2">
        <w:rPr>
          <w:rFonts w:cs="Arial"/>
        </w:rPr>
        <w:t>ational Designated Authority</w:t>
      </w:r>
      <w:r w:rsidRPr="000117B2">
        <w:rPr>
          <w:rFonts w:cs="Arial"/>
        </w:rPr>
        <w:t xml:space="preserve"> is the </w:t>
      </w:r>
      <w:r w:rsidR="00B86871" w:rsidRPr="000117B2">
        <w:rPr>
          <w:rFonts w:cs="Arial"/>
        </w:rPr>
        <w:t>Ministry of Finance and Economic Development</w:t>
      </w:r>
      <w:r w:rsidR="00761E40" w:rsidRPr="000117B2">
        <w:rPr>
          <w:rFonts w:cs="Arial"/>
        </w:rPr>
        <w:t xml:space="preserve"> (MFED)</w:t>
      </w:r>
      <w:r w:rsidRPr="000117B2">
        <w:rPr>
          <w:rFonts w:cs="Arial"/>
        </w:rPr>
        <w:t xml:space="preserve">. </w:t>
      </w:r>
      <w:r w:rsidR="00AF5A97" w:rsidRPr="000117B2">
        <w:rPr>
          <w:rFonts w:cs="Arial"/>
        </w:rPr>
        <w:t xml:space="preserve">As part of the project “Getting Botswana GCF-Ready”, MFED has received GCF Readiness and Preparatory support to firmly establish and operationalise it as the NDA. </w:t>
      </w:r>
      <w:r w:rsidR="00AF5A97" w:rsidRPr="000117B2">
        <w:rPr>
          <w:rFonts w:cs="Arial"/>
          <w:color w:val="000000" w:themeColor="text1"/>
          <w:lang w:eastAsia="de-DE"/>
        </w:rPr>
        <w:t xml:space="preserve">The Gesellschaft </w:t>
      </w:r>
      <w:proofErr w:type="spellStart"/>
      <w:r w:rsidR="00AF5A97" w:rsidRPr="000117B2">
        <w:rPr>
          <w:rFonts w:cs="Arial"/>
          <w:color w:val="000000" w:themeColor="text1"/>
          <w:lang w:eastAsia="de-DE"/>
        </w:rPr>
        <w:t>für</w:t>
      </w:r>
      <w:proofErr w:type="spellEnd"/>
      <w:r w:rsidR="00AF5A97" w:rsidRPr="000117B2">
        <w:rPr>
          <w:rFonts w:cs="Arial"/>
          <w:color w:val="000000" w:themeColor="text1"/>
          <w:lang w:eastAsia="de-DE"/>
        </w:rPr>
        <w:t xml:space="preserve"> Internationale </w:t>
      </w:r>
      <w:proofErr w:type="spellStart"/>
      <w:r w:rsidR="00AF5A97" w:rsidRPr="000117B2">
        <w:rPr>
          <w:rFonts w:cs="Arial"/>
          <w:color w:val="000000" w:themeColor="text1"/>
          <w:lang w:eastAsia="de-DE"/>
        </w:rPr>
        <w:t>Zusammenarbeit</w:t>
      </w:r>
      <w:proofErr w:type="spellEnd"/>
      <w:r w:rsidR="00AF5A97" w:rsidRPr="000117B2">
        <w:rPr>
          <w:rFonts w:cs="Arial"/>
          <w:color w:val="000000" w:themeColor="text1"/>
          <w:lang w:eastAsia="de-DE"/>
        </w:rPr>
        <w:t xml:space="preserve"> (GIZ) </w:t>
      </w:r>
      <w:r w:rsidR="00CD4D77" w:rsidRPr="000117B2">
        <w:rPr>
          <w:rFonts w:cs="Arial"/>
          <w:color w:val="000000" w:themeColor="text1"/>
          <w:lang w:eastAsia="de-DE"/>
        </w:rPr>
        <w:t>is implementing the project in Botswana as delivery partner</w:t>
      </w:r>
      <w:r w:rsidR="00AF5A97" w:rsidRPr="000117B2">
        <w:rPr>
          <w:rFonts w:cs="Arial"/>
          <w:color w:val="000000" w:themeColor="text1"/>
          <w:lang w:eastAsia="de-DE"/>
        </w:rPr>
        <w:t xml:space="preserve"> through its SADC Adaptation to Climate Change in Rural Areas in Southern Africa (ACCRA) Programme. The ACCRA Programme </w:t>
      </w:r>
      <w:r w:rsidR="00303C73">
        <w:rPr>
          <w:rFonts w:cs="Arial"/>
          <w:color w:val="000000" w:themeColor="text1"/>
          <w:lang w:eastAsia="de-DE"/>
        </w:rPr>
        <w:t>aims</w:t>
      </w:r>
      <w:r w:rsidR="00AF5A97" w:rsidRPr="000117B2">
        <w:rPr>
          <w:rFonts w:cs="Arial"/>
          <w:color w:val="000000" w:themeColor="text1"/>
          <w:lang w:eastAsia="de-DE"/>
        </w:rPr>
        <w:t xml:space="preserve"> at increasing the capacities of SADC Member States to integrate climate change into agricultural programmes and investments. </w:t>
      </w:r>
      <w:r w:rsidR="00AF5A97" w:rsidRPr="000117B2">
        <w:rPr>
          <w:rFonts w:cs="Arial"/>
          <w:noProof/>
          <w:color w:val="000000" w:themeColor="text1"/>
          <w:lang w:eastAsia="de-DE"/>
        </w:rPr>
        <w:t>This</w:t>
      </w:r>
      <w:r w:rsidR="00AF5A97" w:rsidRPr="000117B2">
        <w:rPr>
          <w:rFonts w:cs="Arial"/>
          <w:color w:val="000000" w:themeColor="text1"/>
          <w:lang w:eastAsia="de-DE"/>
        </w:rPr>
        <w:t xml:space="preserve"> is</w:t>
      </w:r>
      <w:r w:rsidR="00AF5A97" w:rsidRPr="000117B2">
        <w:rPr>
          <w:rFonts w:cs="Arial"/>
          <w:noProof/>
          <w:color w:val="000000" w:themeColor="text1"/>
          <w:lang w:eastAsia="de-DE"/>
        </w:rPr>
        <w:t xml:space="preserve"> achieved</w:t>
      </w:r>
      <w:r w:rsidR="00AF5A97" w:rsidRPr="000117B2">
        <w:rPr>
          <w:rFonts w:cs="Arial"/>
          <w:color w:val="000000" w:themeColor="text1"/>
          <w:lang w:eastAsia="de-DE"/>
        </w:rPr>
        <w:t xml:space="preserve"> through promoting regional knowledge dissemination on climate-smart </w:t>
      </w:r>
      <w:r w:rsidR="00AF5A97" w:rsidRPr="000117B2">
        <w:rPr>
          <w:rFonts w:cs="Arial"/>
          <w:noProof/>
          <w:color w:val="000000" w:themeColor="text1"/>
          <w:lang w:eastAsia="de-DE"/>
        </w:rPr>
        <w:t>agriculture</w:t>
      </w:r>
      <w:r w:rsidR="00303C73">
        <w:rPr>
          <w:rFonts w:cs="Arial"/>
          <w:color w:val="000000" w:themeColor="text1"/>
          <w:lang w:eastAsia="de-DE"/>
        </w:rPr>
        <w:t xml:space="preserve">, </w:t>
      </w:r>
      <w:r w:rsidR="00AF5A97" w:rsidRPr="000117B2">
        <w:rPr>
          <w:rFonts w:cs="Arial"/>
          <w:color w:val="000000" w:themeColor="text1"/>
          <w:lang w:eastAsia="de-DE"/>
        </w:rPr>
        <w:t>support the climate proofing of agricultural value chains</w:t>
      </w:r>
      <w:r w:rsidR="00303C73">
        <w:rPr>
          <w:rFonts w:cs="Arial"/>
          <w:color w:val="000000" w:themeColor="text1"/>
          <w:lang w:eastAsia="de-DE"/>
        </w:rPr>
        <w:t xml:space="preserve"> and build capacities to access finance</w:t>
      </w:r>
      <w:r w:rsidR="00AF5A97" w:rsidRPr="000117B2">
        <w:rPr>
          <w:rFonts w:cs="Arial"/>
          <w:color w:val="000000" w:themeColor="text1"/>
          <w:lang w:eastAsia="de-DE"/>
        </w:rPr>
        <w:t>.</w:t>
      </w:r>
    </w:p>
    <w:p w14:paraId="085BFED8" w14:textId="57A1F138" w:rsidR="00AF5A97" w:rsidRPr="000117B2" w:rsidRDefault="00AF5A97" w:rsidP="000117B2">
      <w:pPr>
        <w:spacing w:line="276" w:lineRule="auto"/>
        <w:rPr>
          <w:rFonts w:cs="Arial"/>
          <w:color w:val="000000" w:themeColor="text1"/>
        </w:rPr>
      </w:pPr>
      <w:r w:rsidRPr="000117B2">
        <w:rPr>
          <w:rFonts w:cs="Arial"/>
          <w:color w:val="000000" w:themeColor="text1"/>
          <w:lang w:eastAsia="de-DE"/>
        </w:rPr>
        <w:t xml:space="preserve">ACCRA </w:t>
      </w:r>
      <w:r w:rsidRPr="000117B2">
        <w:rPr>
          <w:rFonts w:cs="Arial"/>
          <w:noProof/>
          <w:color w:val="000000" w:themeColor="text1"/>
          <w:lang w:eastAsia="de-DE"/>
        </w:rPr>
        <w:t>is implemented</w:t>
      </w:r>
      <w:r w:rsidRPr="000117B2">
        <w:rPr>
          <w:rFonts w:cs="Arial"/>
          <w:color w:val="000000" w:themeColor="text1"/>
          <w:lang w:eastAsia="de-DE"/>
        </w:rPr>
        <w:t xml:space="preserve"> by GIZ </w:t>
      </w:r>
      <w:r w:rsidRPr="000117B2">
        <w:rPr>
          <w:rFonts w:cs="Arial"/>
          <w:color w:val="000000" w:themeColor="text1"/>
        </w:rPr>
        <w:t xml:space="preserve">and the Centre for Coordination of Agricultural Research and Development for Southern Africa (CCARDESA), funded by the Federal German Ministry for Economic Cooperation and Development (BMZ). </w:t>
      </w:r>
    </w:p>
    <w:p w14:paraId="4C4C6AE7" w14:textId="77777777" w:rsidR="00AF5A97" w:rsidRPr="000117B2" w:rsidRDefault="00E37130" w:rsidP="000117B2">
      <w:pPr>
        <w:pStyle w:val="Heading1"/>
        <w:spacing w:line="276" w:lineRule="auto"/>
        <w:rPr>
          <w:rFonts w:cs="Arial"/>
          <w:sz w:val="22"/>
          <w:szCs w:val="22"/>
        </w:rPr>
      </w:pPr>
      <w:r w:rsidRPr="000117B2">
        <w:rPr>
          <w:rFonts w:cs="Arial"/>
          <w:sz w:val="22"/>
          <w:szCs w:val="22"/>
        </w:rPr>
        <w:t>Background</w:t>
      </w:r>
    </w:p>
    <w:p w14:paraId="2AADEFDE" w14:textId="7AAFE81A" w:rsidR="00DD0E9C" w:rsidRPr="000117B2" w:rsidRDefault="00105F84" w:rsidP="000117B2">
      <w:pPr>
        <w:shd w:val="clear" w:color="auto" w:fill="FFFFFF"/>
        <w:spacing w:before="100" w:beforeAutospacing="1" w:after="100" w:afterAutospacing="1" w:line="276" w:lineRule="auto"/>
        <w:rPr>
          <w:rFonts w:cs="Arial"/>
          <w:color w:val="222222"/>
          <w:shd w:val="clear" w:color="auto" w:fill="FFFFFF"/>
        </w:rPr>
      </w:pPr>
      <w:r w:rsidRPr="000117B2">
        <w:rPr>
          <w:rFonts w:cs="Arial"/>
        </w:rPr>
        <w:t xml:space="preserve">Climate change </w:t>
      </w:r>
      <w:r w:rsidRPr="000117B2">
        <w:rPr>
          <w:rFonts w:cs="Arial"/>
          <w:color w:val="212121"/>
          <w:shd w:val="clear" w:color="auto" w:fill="FFFFFF"/>
        </w:rPr>
        <w:t>represents one of the most complex challenges of our time</w:t>
      </w:r>
      <w:r w:rsidR="00214149" w:rsidRPr="000117B2">
        <w:rPr>
          <w:rFonts w:cs="Arial"/>
          <w:color w:val="212121"/>
          <w:shd w:val="clear" w:color="auto" w:fill="FFFFFF"/>
        </w:rPr>
        <w:t>.</w:t>
      </w:r>
      <w:r w:rsidR="00084654" w:rsidRPr="000117B2">
        <w:rPr>
          <w:rFonts w:cs="Arial"/>
          <w:color w:val="212121"/>
          <w:shd w:val="clear" w:color="auto" w:fill="FFFFFF"/>
        </w:rPr>
        <w:t xml:space="preserve"> </w:t>
      </w:r>
      <w:r w:rsidR="00214149" w:rsidRPr="000117B2">
        <w:rPr>
          <w:rFonts w:cs="Arial"/>
        </w:rPr>
        <w:t xml:space="preserve">Droughts, floods, and extreme changes in temperature have a </w:t>
      </w:r>
      <w:r w:rsidR="00303C73">
        <w:rPr>
          <w:rFonts w:cs="Arial"/>
        </w:rPr>
        <w:t>severe</w:t>
      </w:r>
      <w:r w:rsidR="00303C73" w:rsidRPr="000117B2">
        <w:rPr>
          <w:rFonts w:cs="Arial"/>
        </w:rPr>
        <w:t xml:space="preserve"> </w:t>
      </w:r>
      <w:r w:rsidR="00214149" w:rsidRPr="000117B2">
        <w:rPr>
          <w:rFonts w:cs="Arial"/>
        </w:rPr>
        <w:t xml:space="preserve">negative impact on agriculture, water, </w:t>
      </w:r>
      <w:proofErr w:type="gramStart"/>
      <w:r w:rsidR="00214149" w:rsidRPr="000117B2">
        <w:rPr>
          <w:rFonts w:cs="Arial"/>
        </w:rPr>
        <w:t>biodiversity</w:t>
      </w:r>
      <w:proofErr w:type="gramEnd"/>
      <w:r w:rsidR="00214149" w:rsidRPr="000117B2">
        <w:rPr>
          <w:rFonts w:cs="Arial"/>
        </w:rPr>
        <w:t xml:space="preserve"> and ecosystems as they are climate dependent</w:t>
      </w:r>
      <w:r w:rsidR="003638AB" w:rsidRPr="000117B2">
        <w:rPr>
          <w:rFonts w:cs="Arial"/>
        </w:rPr>
        <w:t>, and consequently have an effect on the economy</w:t>
      </w:r>
      <w:r w:rsidR="00214149" w:rsidRPr="000117B2">
        <w:rPr>
          <w:rFonts w:cs="Arial"/>
        </w:rPr>
        <w:t>.</w:t>
      </w:r>
      <w:r w:rsidR="00FC2564" w:rsidRPr="000117B2">
        <w:rPr>
          <w:rFonts w:cs="Arial"/>
        </w:rPr>
        <w:t xml:space="preserve"> </w:t>
      </w:r>
    </w:p>
    <w:p w14:paraId="6DD7EA38" w14:textId="77777777" w:rsidR="00E4757B" w:rsidRPr="000117B2" w:rsidRDefault="00FE25E2" w:rsidP="000117B2">
      <w:pPr>
        <w:shd w:val="clear" w:color="auto" w:fill="FFFFFF"/>
        <w:spacing w:before="100" w:beforeAutospacing="1" w:after="100" w:afterAutospacing="1" w:line="276" w:lineRule="auto"/>
        <w:rPr>
          <w:rFonts w:cs="Arial"/>
          <w:color w:val="222222"/>
          <w:shd w:val="clear" w:color="auto" w:fill="FFFFFF"/>
        </w:rPr>
      </w:pPr>
      <w:r w:rsidRPr="000117B2">
        <w:rPr>
          <w:rFonts w:cs="Arial"/>
        </w:rPr>
        <w:t>To respond to the changing climate</w:t>
      </w:r>
      <w:r w:rsidR="00303C73">
        <w:rPr>
          <w:rFonts w:cs="Arial"/>
        </w:rPr>
        <w:t xml:space="preserve"> and mitigate greenhouse gases</w:t>
      </w:r>
      <w:r w:rsidRPr="000117B2">
        <w:rPr>
          <w:rFonts w:cs="Arial"/>
        </w:rPr>
        <w:t xml:space="preserve">, Botswana has embarked on </w:t>
      </w:r>
      <w:r w:rsidR="003A2C8A" w:rsidRPr="000117B2">
        <w:rPr>
          <w:rFonts w:cs="Arial"/>
        </w:rPr>
        <w:t xml:space="preserve">facilitating the development of the </w:t>
      </w:r>
      <w:r w:rsidR="00E4757B" w:rsidRPr="000117B2">
        <w:rPr>
          <w:rFonts w:cs="Arial"/>
        </w:rPr>
        <w:t>GCF Country Programme</w:t>
      </w:r>
      <w:r w:rsidR="003A2C8A" w:rsidRPr="000117B2">
        <w:rPr>
          <w:rFonts w:cs="Arial"/>
        </w:rPr>
        <w:t xml:space="preserve"> </w:t>
      </w:r>
      <w:r w:rsidR="00CD4D77" w:rsidRPr="000117B2">
        <w:rPr>
          <w:rFonts w:cs="Arial"/>
        </w:rPr>
        <w:t>through initiatives in</w:t>
      </w:r>
      <w:r w:rsidRPr="000117B2">
        <w:rPr>
          <w:rFonts w:cs="Arial"/>
        </w:rPr>
        <w:t xml:space="preserve"> climate smart agriculture, </w:t>
      </w:r>
      <w:r w:rsidR="00CD4D77" w:rsidRPr="000117B2">
        <w:rPr>
          <w:rFonts w:cs="Arial"/>
        </w:rPr>
        <w:t>renewable energy development, natural resources management, among others</w:t>
      </w:r>
      <w:r w:rsidRPr="000117B2">
        <w:rPr>
          <w:rFonts w:cs="Arial"/>
        </w:rPr>
        <w:t xml:space="preserve">. These efforts require a coordinated </w:t>
      </w:r>
      <w:r w:rsidR="006E13A7" w:rsidRPr="000117B2">
        <w:rPr>
          <w:rFonts w:cs="Arial"/>
        </w:rPr>
        <w:t>effort</w:t>
      </w:r>
      <w:r w:rsidRPr="000117B2">
        <w:rPr>
          <w:rFonts w:cs="Arial"/>
        </w:rPr>
        <w:t xml:space="preserve"> that would provide an enabling environment for an integrated approach</w:t>
      </w:r>
      <w:r w:rsidR="00CD4D77" w:rsidRPr="000117B2">
        <w:rPr>
          <w:rFonts w:cs="Arial"/>
        </w:rPr>
        <w:t xml:space="preserve"> to ensure equity among different stakeholders </w:t>
      </w:r>
      <w:r w:rsidRPr="000117B2">
        <w:rPr>
          <w:rFonts w:cs="Arial"/>
        </w:rPr>
        <w:t xml:space="preserve">in Botswana. </w:t>
      </w:r>
      <w:r w:rsidR="00DD0E9C" w:rsidRPr="000117B2">
        <w:rPr>
          <w:rFonts w:cs="Arial"/>
        </w:rPr>
        <w:t xml:space="preserve">To be noted is the fact that climate change affects youth, men, and women differently due to the </w:t>
      </w:r>
      <w:r w:rsidR="00DD0E9C" w:rsidRPr="000117B2">
        <w:rPr>
          <w:rFonts w:cs="Arial"/>
        </w:rPr>
        <w:lastRenderedPageBreak/>
        <w:t>d</w:t>
      </w:r>
      <w:r w:rsidR="00DD0E9C" w:rsidRPr="000117B2">
        <w:rPr>
          <w:rFonts w:cs="Arial"/>
          <w:color w:val="222222"/>
          <w:shd w:val="clear" w:color="auto" w:fill="FFFFFF"/>
        </w:rPr>
        <w:t xml:space="preserve">ifference in social expectations, roles, </w:t>
      </w:r>
      <w:proofErr w:type="gramStart"/>
      <w:r w:rsidR="00DD0E9C" w:rsidRPr="000117B2">
        <w:rPr>
          <w:rFonts w:cs="Arial"/>
          <w:color w:val="222222"/>
          <w:shd w:val="clear" w:color="auto" w:fill="FFFFFF"/>
        </w:rPr>
        <w:t>status</w:t>
      </w:r>
      <w:proofErr w:type="gramEnd"/>
      <w:r w:rsidR="00DD0E9C" w:rsidRPr="000117B2">
        <w:rPr>
          <w:rFonts w:cs="Arial"/>
          <w:color w:val="222222"/>
          <w:shd w:val="clear" w:color="auto" w:fill="FFFFFF"/>
        </w:rPr>
        <w:t xml:space="preserve"> and their economic power in the community. Women especially have a crucial role in the household food production, water</w:t>
      </w:r>
      <w:r w:rsidR="00CD4D77" w:rsidRPr="000117B2">
        <w:rPr>
          <w:rFonts w:cs="Arial"/>
          <w:color w:val="222222"/>
          <w:shd w:val="clear" w:color="auto" w:fill="FFFFFF"/>
        </w:rPr>
        <w:t>,</w:t>
      </w:r>
      <w:r w:rsidR="00DD0E9C" w:rsidRPr="000117B2">
        <w:rPr>
          <w:rFonts w:cs="Arial"/>
          <w:color w:val="222222"/>
          <w:shd w:val="clear" w:color="auto" w:fill="FFFFFF"/>
        </w:rPr>
        <w:t xml:space="preserve"> and firewood collection in most developing countries</w:t>
      </w:r>
      <w:r w:rsidR="00CD4D77" w:rsidRPr="000117B2">
        <w:rPr>
          <w:rFonts w:cs="Arial"/>
          <w:color w:val="222222"/>
          <w:shd w:val="clear" w:color="auto" w:fill="FFFFFF"/>
        </w:rPr>
        <w:t xml:space="preserve"> including Botswana</w:t>
      </w:r>
      <w:r w:rsidR="00DD0E9C" w:rsidRPr="000117B2">
        <w:rPr>
          <w:rFonts w:cs="Arial"/>
          <w:color w:val="222222"/>
          <w:shd w:val="clear" w:color="auto" w:fill="FFFFFF"/>
        </w:rPr>
        <w:t xml:space="preserve">. They are pivotal managers of natural resources and the environment through their dependence on nature. </w:t>
      </w:r>
      <w:r w:rsidR="0011517B" w:rsidRPr="000117B2">
        <w:rPr>
          <w:rFonts w:cs="Arial"/>
          <w:color w:val="212121"/>
          <w:shd w:val="clear" w:color="auto" w:fill="FFFFFF"/>
        </w:rPr>
        <w:t>Evidence shows that women’s empowerment and advancing gender equality can deliver results across a variety of sectors, including food</w:t>
      </w:r>
      <w:r w:rsidR="009162F4" w:rsidRPr="000117B2">
        <w:rPr>
          <w:rFonts w:cs="Arial"/>
          <w:color w:val="212121"/>
          <w:shd w:val="clear" w:color="auto" w:fill="FFFFFF"/>
        </w:rPr>
        <w:t xml:space="preserve"> security,</w:t>
      </w:r>
      <w:r w:rsidR="0011517B" w:rsidRPr="000117B2">
        <w:rPr>
          <w:rFonts w:cs="Arial"/>
          <w:color w:val="212121"/>
          <w:shd w:val="clear" w:color="auto" w:fill="FFFFFF"/>
        </w:rPr>
        <w:t xml:space="preserve"> economic </w:t>
      </w:r>
      <w:proofErr w:type="gramStart"/>
      <w:r w:rsidR="009162F4" w:rsidRPr="000117B2">
        <w:rPr>
          <w:rFonts w:cs="Arial"/>
          <w:color w:val="212121"/>
          <w:shd w:val="clear" w:color="auto" w:fill="FFFFFF"/>
        </w:rPr>
        <w:t>growth</w:t>
      </w:r>
      <w:proofErr w:type="gramEnd"/>
      <w:r w:rsidR="0011517B" w:rsidRPr="000117B2">
        <w:rPr>
          <w:rFonts w:cs="Arial"/>
          <w:color w:val="212121"/>
          <w:shd w:val="clear" w:color="auto" w:fill="FFFFFF"/>
        </w:rPr>
        <w:t xml:space="preserve"> and </w:t>
      </w:r>
      <w:r w:rsidR="009162F4" w:rsidRPr="000117B2">
        <w:rPr>
          <w:rFonts w:cs="Arial"/>
          <w:color w:val="212121"/>
          <w:shd w:val="clear" w:color="auto" w:fill="FFFFFF"/>
        </w:rPr>
        <w:t xml:space="preserve">good </w:t>
      </w:r>
      <w:r w:rsidR="0011517B" w:rsidRPr="000117B2">
        <w:rPr>
          <w:rFonts w:cs="Arial"/>
          <w:color w:val="212121"/>
          <w:shd w:val="clear" w:color="auto" w:fill="FFFFFF"/>
        </w:rPr>
        <w:t>health. According to the Food and Agricultural Organisation</w:t>
      </w:r>
      <w:r w:rsidR="009162F4" w:rsidRPr="000117B2">
        <w:rPr>
          <w:rFonts w:cs="Arial"/>
          <w:color w:val="212121"/>
          <w:shd w:val="clear" w:color="auto" w:fill="FFFFFF"/>
        </w:rPr>
        <w:t xml:space="preserve"> (FAO)</w:t>
      </w:r>
      <w:r w:rsidR="0011517B" w:rsidRPr="000117B2">
        <w:rPr>
          <w:rFonts w:cs="Arial"/>
          <w:color w:val="212121"/>
          <w:shd w:val="clear" w:color="auto" w:fill="FFFFFF"/>
        </w:rPr>
        <w:t xml:space="preserve">, women could increase agricultural yields by 20-30% if they had the same resources as men, thereby contributing to food security and poverty reduction (FAO, 2011). </w:t>
      </w:r>
      <w:r w:rsidR="0011517B" w:rsidRPr="000117B2">
        <w:rPr>
          <w:rFonts w:cs="Arial"/>
          <w:color w:val="222222"/>
          <w:shd w:val="clear" w:color="auto" w:fill="FFFFFF"/>
        </w:rPr>
        <w:t>However</w:t>
      </w:r>
      <w:r w:rsidR="00CD4D77" w:rsidRPr="000117B2">
        <w:rPr>
          <w:rFonts w:cs="Arial"/>
          <w:color w:val="222222"/>
          <w:shd w:val="clear" w:color="auto" w:fill="FFFFFF"/>
        </w:rPr>
        <w:t>,</w:t>
      </w:r>
      <w:r w:rsidR="00DD0E9C" w:rsidRPr="000117B2">
        <w:rPr>
          <w:rFonts w:cs="Arial"/>
          <w:color w:val="222222"/>
          <w:shd w:val="clear" w:color="auto" w:fill="FFFFFF"/>
        </w:rPr>
        <w:t xml:space="preserve"> their participation in decision-making regarding climate change adaptation and mitigation activities is low. </w:t>
      </w:r>
      <w:r w:rsidR="0011517B" w:rsidRPr="000117B2">
        <w:rPr>
          <w:rFonts w:cs="Arial"/>
          <w:color w:val="222222"/>
          <w:shd w:val="clear" w:color="auto" w:fill="FFFFFF"/>
        </w:rPr>
        <w:t>On the other hand,</w:t>
      </w:r>
      <w:r w:rsidR="0011517B" w:rsidRPr="000117B2">
        <w:rPr>
          <w:rFonts w:cs="Arial"/>
          <w:color w:val="232323"/>
          <w:shd w:val="clear" w:color="auto" w:fill="FFFFFF"/>
        </w:rPr>
        <w:t> </w:t>
      </w:r>
      <w:r w:rsidR="009162F4" w:rsidRPr="000117B2">
        <w:rPr>
          <w:rFonts w:cs="Arial"/>
          <w:color w:val="232323"/>
          <w:shd w:val="clear" w:color="auto" w:fill="FFFFFF"/>
        </w:rPr>
        <w:t>c</w:t>
      </w:r>
      <w:r w:rsidR="0011517B" w:rsidRPr="000117B2">
        <w:rPr>
          <w:rFonts w:cs="Arial"/>
          <w:color w:val="232323"/>
          <w:shd w:val="clear" w:color="auto" w:fill="FFFFFF"/>
        </w:rPr>
        <w:t>limate change affect</w:t>
      </w:r>
      <w:r w:rsidR="00894BB3" w:rsidRPr="000117B2">
        <w:rPr>
          <w:rFonts w:cs="Arial"/>
          <w:color w:val="232323"/>
          <w:shd w:val="clear" w:color="auto" w:fill="FFFFFF"/>
        </w:rPr>
        <w:t>s</w:t>
      </w:r>
      <w:r w:rsidR="0011517B" w:rsidRPr="000117B2">
        <w:rPr>
          <w:rFonts w:cs="Arial"/>
          <w:color w:val="232323"/>
          <w:shd w:val="clear" w:color="auto" w:fill="FFFFFF"/>
        </w:rPr>
        <w:t xml:space="preserve"> the main sources of youth income</w:t>
      </w:r>
      <w:r w:rsidR="00894BB3" w:rsidRPr="000117B2">
        <w:rPr>
          <w:rFonts w:cs="Arial"/>
          <w:color w:val="232323"/>
          <w:shd w:val="clear" w:color="auto" w:fill="FFFFFF"/>
        </w:rPr>
        <w:t xml:space="preserve"> like farming, leads to lower employment opportunities for youth across all sectors, and </w:t>
      </w:r>
      <w:r w:rsidR="009162F4" w:rsidRPr="000117B2">
        <w:rPr>
          <w:rFonts w:cs="Arial"/>
          <w:color w:val="232323"/>
          <w:shd w:val="clear" w:color="auto" w:fill="FFFFFF"/>
        </w:rPr>
        <w:t>consequently leads</w:t>
      </w:r>
      <w:r w:rsidR="00894BB3" w:rsidRPr="000117B2">
        <w:rPr>
          <w:rFonts w:cs="Arial"/>
          <w:color w:val="232323"/>
          <w:shd w:val="clear" w:color="auto" w:fill="FFFFFF"/>
        </w:rPr>
        <w:t xml:space="preserve"> to poverty (ILO, 2018). Therefore,</w:t>
      </w:r>
      <w:r w:rsidR="0011517B" w:rsidRPr="000117B2">
        <w:rPr>
          <w:rFonts w:cs="Arial"/>
          <w:color w:val="232323"/>
          <w:shd w:val="clear" w:color="auto" w:fill="FFFFFF"/>
        </w:rPr>
        <w:t xml:space="preserve"> </w:t>
      </w:r>
      <w:r w:rsidR="00894BB3" w:rsidRPr="000117B2">
        <w:rPr>
          <w:rFonts w:cs="Arial"/>
          <w:color w:val="232323"/>
          <w:shd w:val="clear" w:color="auto" w:fill="FFFFFF"/>
        </w:rPr>
        <w:t>i</w:t>
      </w:r>
      <w:r w:rsidR="00DD0E9C" w:rsidRPr="000117B2">
        <w:rPr>
          <w:rFonts w:cs="Arial"/>
          <w:color w:val="222222"/>
          <w:shd w:val="clear" w:color="auto" w:fill="FFFFFF"/>
        </w:rPr>
        <w:t>t is crucial that activities of reducing vulnerability and enhancing adaptation against changing climate recognize differences of youth, women, and men in the face of climate change</w:t>
      </w:r>
      <w:r w:rsidR="00CD4D77" w:rsidRPr="000117B2">
        <w:rPr>
          <w:rFonts w:cs="Arial"/>
          <w:color w:val="222222"/>
          <w:shd w:val="clear" w:color="auto" w:fill="FFFFFF"/>
        </w:rPr>
        <w:t xml:space="preserve"> to ensure sustainable solutions that benefit all</w:t>
      </w:r>
      <w:r w:rsidR="00DD0E9C" w:rsidRPr="000117B2">
        <w:rPr>
          <w:rFonts w:cs="Arial"/>
          <w:color w:val="222222"/>
          <w:shd w:val="clear" w:color="auto" w:fill="FFFFFF"/>
        </w:rPr>
        <w:t>.</w:t>
      </w:r>
      <w:r w:rsidR="00E4757B" w:rsidRPr="000117B2">
        <w:rPr>
          <w:rFonts w:cs="Arial"/>
          <w:color w:val="222222"/>
          <w:shd w:val="clear" w:color="auto" w:fill="FFFFFF"/>
        </w:rPr>
        <w:t xml:space="preserve"> </w:t>
      </w:r>
    </w:p>
    <w:p w14:paraId="0F4146A1" w14:textId="496829D3" w:rsidR="00342232" w:rsidRPr="000117B2" w:rsidRDefault="00E4757B" w:rsidP="000117B2">
      <w:pPr>
        <w:spacing w:line="276" w:lineRule="auto"/>
        <w:rPr>
          <w:rFonts w:cs="Arial"/>
        </w:rPr>
      </w:pPr>
      <w:r w:rsidRPr="000117B2">
        <w:rPr>
          <w:rFonts w:cs="Arial"/>
          <w:color w:val="222222"/>
          <w:shd w:val="clear" w:color="auto" w:fill="FFFFFF"/>
        </w:rPr>
        <w:t>The GCF highly values gender and youth consideration</w:t>
      </w:r>
      <w:r w:rsidR="00342232" w:rsidRPr="000117B2">
        <w:rPr>
          <w:rFonts w:cs="Arial"/>
          <w:color w:val="222222"/>
          <w:shd w:val="clear" w:color="auto" w:fill="FFFFFF"/>
        </w:rPr>
        <w:t xml:space="preserve">s, ensuring that country programmes </w:t>
      </w:r>
      <w:r w:rsidR="00745604" w:rsidRPr="000117B2">
        <w:rPr>
          <w:rFonts w:cs="Arial"/>
          <w:color w:val="222222"/>
          <w:shd w:val="clear" w:color="auto" w:fill="FFFFFF"/>
        </w:rPr>
        <w:t xml:space="preserve">centre on gender and youth responsiveness. The GCF requires the adoption of tools and methods that promote </w:t>
      </w:r>
      <w:r w:rsidR="00005CC7" w:rsidRPr="000117B2">
        <w:rPr>
          <w:rFonts w:cs="Arial"/>
          <w:color w:val="222222"/>
          <w:shd w:val="clear" w:color="auto" w:fill="FFFFFF"/>
        </w:rPr>
        <w:t>gender</w:t>
      </w:r>
      <w:r w:rsidR="00745604" w:rsidRPr="000117B2">
        <w:rPr>
          <w:rFonts w:cs="Arial"/>
          <w:color w:val="222222"/>
          <w:shd w:val="clear" w:color="auto" w:fill="FFFFFF"/>
        </w:rPr>
        <w:t xml:space="preserve"> </w:t>
      </w:r>
      <w:r w:rsidR="00832B86">
        <w:rPr>
          <w:rFonts w:cs="Arial"/>
          <w:color w:val="222222"/>
          <w:shd w:val="clear" w:color="auto" w:fill="FFFFFF"/>
        </w:rPr>
        <w:t>equity</w:t>
      </w:r>
      <w:r w:rsidR="00745604" w:rsidRPr="000117B2">
        <w:rPr>
          <w:rFonts w:cs="Arial"/>
          <w:color w:val="222222"/>
          <w:shd w:val="clear" w:color="auto" w:fill="FFFFFF"/>
        </w:rPr>
        <w:t xml:space="preserve"> and reduce gender disparities throughout the project cycle, and across all sectors. </w:t>
      </w:r>
      <w:r w:rsidR="00F61759" w:rsidRPr="000117B2">
        <w:rPr>
          <w:rFonts w:cs="Arial"/>
          <w:color w:val="222222"/>
          <w:shd w:val="clear" w:color="auto" w:fill="FFFFFF"/>
        </w:rPr>
        <w:t>As NDA to the GCF, MFED</w:t>
      </w:r>
      <w:r w:rsidR="00A8424F" w:rsidRPr="000117B2">
        <w:rPr>
          <w:rFonts w:cs="Arial"/>
          <w:color w:val="222222"/>
          <w:shd w:val="clear" w:color="auto" w:fill="FFFFFF"/>
        </w:rPr>
        <w:t xml:space="preserve"> seeks to establish inclusive stakeholder participation through</w:t>
      </w:r>
      <w:r w:rsidR="00F35290" w:rsidRPr="000117B2">
        <w:rPr>
          <w:rFonts w:cs="Arial"/>
          <w:color w:val="222222"/>
          <w:shd w:val="clear" w:color="auto" w:fill="FFFFFF"/>
        </w:rPr>
        <w:t xml:space="preserve"> clear guidelines that will ensure </w:t>
      </w:r>
      <w:r w:rsidR="00752261" w:rsidRPr="000117B2">
        <w:rPr>
          <w:rFonts w:cs="Arial"/>
          <w:color w:val="222222"/>
          <w:shd w:val="clear" w:color="auto" w:fill="FFFFFF"/>
        </w:rPr>
        <w:t>all projects developed under the Botswana GCF Country Programme consider aspects of gender and youth</w:t>
      </w:r>
      <w:r w:rsidR="00CD4D77" w:rsidRPr="000117B2">
        <w:rPr>
          <w:rFonts w:cs="Arial"/>
          <w:color w:val="222222"/>
          <w:shd w:val="clear" w:color="auto" w:fill="FFFFFF"/>
        </w:rPr>
        <w:t>. This would be achieved through</w:t>
      </w:r>
      <w:r w:rsidR="00752261" w:rsidRPr="000117B2">
        <w:rPr>
          <w:rFonts w:cs="Arial"/>
        </w:rPr>
        <w:t xml:space="preserve"> gender</w:t>
      </w:r>
      <w:r w:rsidR="00876E64" w:rsidRPr="000117B2">
        <w:rPr>
          <w:rFonts w:cs="Arial"/>
        </w:rPr>
        <w:t xml:space="preserve"> and youth</w:t>
      </w:r>
      <w:r w:rsidR="00752261" w:rsidRPr="000117B2">
        <w:rPr>
          <w:rFonts w:cs="Arial"/>
        </w:rPr>
        <w:t xml:space="preserve">-responsive </w:t>
      </w:r>
      <w:r w:rsidR="00303C73">
        <w:rPr>
          <w:rFonts w:cs="Arial"/>
        </w:rPr>
        <w:t xml:space="preserve">sensitive planning, implementation and </w:t>
      </w:r>
      <w:r w:rsidR="00752261" w:rsidRPr="000117B2">
        <w:rPr>
          <w:rFonts w:cs="Arial"/>
        </w:rPr>
        <w:t>monitoring and evaluation (M&amp;E)</w:t>
      </w:r>
      <w:r w:rsidR="00EF2F90" w:rsidRPr="000117B2">
        <w:rPr>
          <w:rFonts w:cs="Arial"/>
        </w:rPr>
        <w:t xml:space="preserve"> right from the project development phase</w:t>
      </w:r>
      <w:r w:rsidR="00385CAD" w:rsidRPr="000117B2">
        <w:rPr>
          <w:rFonts w:cs="Arial"/>
        </w:rPr>
        <w:t xml:space="preserve"> through to project implementation and conclusion</w:t>
      </w:r>
      <w:r w:rsidR="00752261" w:rsidRPr="000117B2">
        <w:rPr>
          <w:rFonts w:cs="Arial"/>
        </w:rPr>
        <w:t xml:space="preserve">. Gender mainstreaming should shape the entire project </w:t>
      </w:r>
      <w:proofErr w:type="gramStart"/>
      <w:r w:rsidR="00752261" w:rsidRPr="000117B2">
        <w:rPr>
          <w:rFonts w:cs="Arial"/>
        </w:rPr>
        <w:t>cycle</w:t>
      </w:r>
      <w:r w:rsidR="007B3EFA" w:rsidRPr="000117B2">
        <w:rPr>
          <w:rFonts w:cs="Arial"/>
        </w:rPr>
        <w:t>;</w:t>
      </w:r>
      <w:proofErr w:type="gramEnd"/>
      <w:r w:rsidR="00752261" w:rsidRPr="000117B2">
        <w:rPr>
          <w:rFonts w:cs="Arial"/>
        </w:rPr>
        <w:t xml:space="preserve"> from project identification</w:t>
      </w:r>
      <w:r w:rsidR="00EF2F90" w:rsidRPr="000117B2">
        <w:rPr>
          <w:rFonts w:cs="Arial"/>
        </w:rPr>
        <w:t xml:space="preserve">, project development, </w:t>
      </w:r>
      <w:r w:rsidR="00303C73">
        <w:rPr>
          <w:rFonts w:cs="Arial"/>
        </w:rPr>
        <w:t>asse</w:t>
      </w:r>
      <w:r w:rsidR="00355799">
        <w:rPr>
          <w:rFonts w:cs="Arial"/>
        </w:rPr>
        <w:t>ssment through the NDA and its T</w:t>
      </w:r>
      <w:r w:rsidR="00303C73">
        <w:rPr>
          <w:rFonts w:cs="Arial"/>
        </w:rPr>
        <w:t xml:space="preserve">echnical </w:t>
      </w:r>
      <w:r w:rsidR="00355799">
        <w:rPr>
          <w:rFonts w:cs="Arial"/>
        </w:rPr>
        <w:t>Expert G</w:t>
      </w:r>
      <w:r w:rsidR="00303C73">
        <w:rPr>
          <w:rFonts w:cs="Arial"/>
        </w:rPr>
        <w:t xml:space="preserve">roup, </w:t>
      </w:r>
      <w:r w:rsidR="00EF2F90" w:rsidRPr="000117B2">
        <w:rPr>
          <w:rFonts w:cs="Arial"/>
        </w:rPr>
        <w:t>implementation, and</w:t>
      </w:r>
      <w:r w:rsidR="00752261" w:rsidRPr="000117B2">
        <w:rPr>
          <w:rFonts w:cs="Arial"/>
        </w:rPr>
        <w:t xml:space="preserve"> M&amp;E. </w:t>
      </w:r>
      <w:r w:rsidR="00EF2F90" w:rsidRPr="000117B2">
        <w:rPr>
          <w:rFonts w:cs="Arial"/>
        </w:rPr>
        <w:t>This will ensure</w:t>
      </w:r>
      <w:r w:rsidR="00342232" w:rsidRPr="000117B2">
        <w:rPr>
          <w:rFonts w:cs="Arial"/>
        </w:rPr>
        <w:t xml:space="preserve"> equal and meaningful opportunities for</w:t>
      </w:r>
      <w:r w:rsidR="00752261" w:rsidRPr="000117B2">
        <w:rPr>
          <w:rFonts w:cs="Arial"/>
        </w:rPr>
        <w:t xml:space="preserve"> youth, </w:t>
      </w:r>
      <w:r w:rsidR="00342232" w:rsidRPr="000117B2">
        <w:rPr>
          <w:rFonts w:cs="Arial"/>
        </w:rPr>
        <w:t>women</w:t>
      </w:r>
      <w:r w:rsidR="00A36999" w:rsidRPr="000117B2">
        <w:rPr>
          <w:rFonts w:cs="Arial"/>
        </w:rPr>
        <w:t>,</w:t>
      </w:r>
      <w:r w:rsidR="00342232" w:rsidRPr="000117B2">
        <w:rPr>
          <w:rFonts w:cs="Arial"/>
        </w:rPr>
        <w:t xml:space="preserve"> and men to participate in and benefit from </w:t>
      </w:r>
      <w:r w:rsidR="00A36999" w:rsidRPr="000117B2">
        <w:rPr>
          <w:rFonts w:cs="Arial"/>
        </w:rPr>
        <w:t xml:space="preserve">GCF funded </w:t>
      </w:r>
      <w:r w:rsidR="00342232" w:rsidRPr="000117B2">
        <w:rPr>
          <w:rFonts w:cs="Arial"/>
        </w:rPr>
        <w:t xml:space="preserve">initiatives </w:t>
      </w:r>
      <w:r w:rsidR="00A8424F" w:rsidRPr="000117B2">
        <w:rPr>
          <w:rFonts w:cs="Arial"/>
        </w:rPr>
        <w:t>in</w:t>
      </w:r>
      <w:r w:rsidR="00342232" w:rsidRPr="000117B2">
        <w:rPr>
          <w:rFonts w:cs="Arial"/>
        </w:rPr>
        <w:t xml:space="preserve"> the country.</w:t>
      </w:r>
    </w:p>
    <w:p w14:paraId="563F51B3" w14:textId="77777777" w:rsidR="005A1613" w:rsidRPr="000117B2" w:rsidRDefault="00EF2F90" w:rsidP="000117B2">
      <w:pPr>
        <w:spacing w:line="276" w:lineRule="auto"/>
        <w:rPr>
          <w:rFonts w:cs="Arial"/>
        </w:rPr>
      </w:pPr>
      <w:r w:rsidRPr="000117B2">
        <w:rPr>
          <w:rFonts w:cs="Arial"/>
        </w:rPr>
        <w:t xml:space="preserve">The NDA </w:t>
      </w:r>
      <w:r w:rsidR="00894BB3" w:rsidRPr="000117B2">
        <w:rPr>
          <w:rFonts w:cs="Arial"/>
        </w:rPr>
        <w:t>therefore seeks to oversee</w:t>
      </w:r>
      <w:r w:rsidRPr="000117B2">
        <w:rPr>
          <w:rFonts w:cs="Arial"/>
        </w:rPr>
        <w:t xml:space="preserve"> a </w:t>
      </w:r>
      <w:r w:rsidR="005A1613" w:rsidRPr="000117B2">
        <w:rPr>
          <w:rFonts w:cs="Arial"/>
        </w:rPr>
        <w:t xml:space="preserve">gender responsive GCF Country </w:t>
      </w:r>
      <w:r w:rsidR="0078049E" w:rsidRPr="000117B2">
        <w:rPr>
          <w:rFonts w:cs="Arial"/>
        </w:rPr>
        <w:t xml:space="preserve">Programme </w:t>
      </w:r>
      <w:r w:rsidR="005A1613" w:rsidRPr="000117B2">
        <w:rPr>
          <w:rFonts w:cs="Arial"/>
        </w:rPr>
        <w:t xml:space="preserve">process that benefits women and men and reduces gender disparities across GCF development in the country. </w:t>
      </w:r>
    </w:p>
    <w:p w14:paraId="562E173E" w14:textId="77777777" w:rsidR="009370AE" w:rsidRPr="000117B2" w:rsidRDefault="005F4B0C" w:rsidP="000117B2">
      <w:pPr>
        <w:pStyle w:val="Heading1"/>
        <w:spacing w:line="276" w:lineRule="auto"/>
        <w:rPr>
          <w:rFonts w:cs="Arial"/>
          <w:sz w:val="22"/>
          <w:szCs w:val="22"/>
        </w:rPr>
      </w:pPr>
      <w:r w:rsidRPr="000117B2">
        <w:rPr>
          <w:rFonts w:cs="Arial"/>
          <w:sz w:val="22"/>
          <w:szCs w:val="22"/>
        </w:rPr>
        <w:t>Objectives</w:t>
      </w:r>
      <w:r w:rsidR="00CD30B7" w:rsidRPr="000117B2">
        <w:rPr>
          <w:rFonts w:cs="Arial"/>
          <w:sz w:val="22"/>
          <w:szCs w:val="22"/>
        </w:rPr>
        <w:t xml:space="preserve"> </w:t>
      </w:r>
      <w:r w:rsidR="003A030B" w:rsidRPr="000117B2">
        <w:rPr>
          <w:rFonts w:cs="Arial"/>
          <w:sz w:val="22"/>
          <w:szCs w:val="22"/>
        </w:rPr>
        <w:t xml:space="preserve">and scope </w:t>
      </w:r>
      <w:r w:rsidR="00CD30B7" w:rsidRPr="000117B2">
        <w:rPr>
          <w:rFonts w:cs="Arial"/>
          <w:sz w:val="22"/>
          <w:szCs w:val="22"/>
        </w:rPr>
        <w:t>of assignment</w:t>
      </w:r>
    </w:p>
    <w:p w14:paraId="413E8FD9" w14:textId="77777777" w:rsidR="0009525E" w:rsidRPr="000117B2" w:rsidRDefault="00266C29" w:rsidP="000117B2">
      <w:pPr>
        <w:spacing w:line="276" w:lineRule="auto"/>
        <w:rPr>
          <w:rFonts w:cs="Arial"/>
        </w:rPr>
      </w:pPr>
      <w:r w:rsidRPr="000117B2">
        <w:rPr>
          <w:rFonts w:cs="Arial"/>
        </w:rPr>
        <w:t xml:space="preserve">The main objective of the assignment </w:t>
      </w:r>
      <w:r w:rsidR="00AE4D43" w:rsidRPr="000117B2">
        <w:rPr>
          <w:rFonts w:cs="Arial"/>
        </w:rPr>
        <w:t xml:space="preserve">is </w:t>
      </w:r>
      <w:r w:rsidRPr="000117B2">
        <w:rPr>
          <w:rFonts w:cs="Arial"/>
        </w:rPr>
        <w:t xml:space="preserve">to develop </w:t>
      </w:r>
      <w:r w:rsidR="00CF24AA" w:rsidRPr="000117B2">
        <w:rPr>
          <w:rFonts w:cs="Arial"/>
        </w:rPr>
        <w:t>gender and youth inclusion</w:t>
      </w:r>
      <w:r w:rsidR="000900E9" w:rsidRPr="000117B2">
        <w:rPr>
          <w:rFonts w:cs="Arial"/>
        </w:rPr>
        <w:t xml:space="preserve"> </w:t>
      </w:r>
      <w:r w:rsidR="007B3EFA" w:rsidRPr="000117B2">
        <w:rPr>
          <w:rFonts w:cs="Arial"/>
        </w:rPr>
        <w:t>recommendations</w:t>
      </w:r>
      <w:r w:rsidR="00CF24AA" w:rsidRPr="000117B2">
        <w:rPr>
          <w:rFonts w:cs="Arial"/>
        </w:rPr>
        <w:t xml:space="preserve"> based on </w:t>
      </w:r>
      <w:r w:rsidR="00AE4D43" w:rsidRPr="000117B2">
        <w:rPr>
          <w:rFonts w:cs="Arial"/>
        </w:rPr>
        <w:t>Botswana</w:t>
      </w:r>
      <w:r w:rsidR="00CF24AA" w:rsidRPr="000117B2">
        <w:rPr>
          <w:rFonts w:cs="Arial"/>
        </w:rPr>
        <w:t xml:space="preserve"> and GCF gender and youth policies, that will guide </w:t>
      </w:r>
      <w:proofErr w:type="spellStart"/>
      <w:r w:rsidR="00CF24AA" w:rsidRPr="000117B2">
        <w:rPr>
          <w:rFonts w:cs="Arial"/>
        </w:rPr>
        <w:t>i</w:t>
      </w:r>
      <w:proofErr w:type="spellEnd"/>
      <w:r w:rsidR="00CF24AA" w:rsidRPr="000117B2">
        <w:rPr>
          <w:rFonts w:cs="Arial"/>
        </w:rPr>
        <w:t xml:space="preserve">) project proponents </w:t>
      </w:r>
      <w:r w:rsidR="000900E9" w:rsidRPr="000117B2">
        <w:rPr>
          <w:rFonts w:cs="Arial"/>
        </w:rPr>
        <w:t xml:space="preserve">in </w:t>
      </w:r>
      <w:r w:rsidR="00CF24AA" w:rsidRPr="000117B2">
        <w:rPr>
          <w:rFonts w:cs="Arial"/>
        </w:rPr>
        <w:t>develop</w:t>
      </w:r>
      <w:r w:rsidR="000900E9" w:rsidRPr="000117B2">
        <w:rPr>
          <w:rFonts w:cs="Arial"/>
        </w:rPr>
        <w:t>ing</w:t>
      </w:r>
      <w:r w:rsidR="00CF24AA" w:rsidRPr="000117B2">
        <w:rPr>
          <w:rFonts w:cs="Arial"/>
        </w:rPr>
        <w:t xml:space="preserve"> gender and youth sensitive projects</w:t>
      </w:r>
      <w:r w:rsidR="004C405D" w:rsidRPr="000117B2">
        <w:rPr>
          <w:rFonts w:cs="Arial"/>
        </w:rPr>
        <w:t xml:space="preserve"> in Botswana</w:t>
      </w:r>
      <w:r w:rsidR="00CF24AA" w:rsidRPr="000117B2">
        <w:rPr>
          <w:rFonts w:cs="Arial"/>
        </w:rPr>
        <w:t>, ii)</w:t>
      </w:r>
      <w:r w:rsidR="000900E9" w:rsidRPr="000117B2">
        <w:rPr>
          <w:rFonts w:cs="Arial"/>
        </w:rPr>
        <w:t xml:space="preserve"> </w:t>
      </w:r>
      <w:r w:rsidR="004C405D" w:rsidRPr="000117B2">
        <w:rPr>
          <w:rFonts w:cs="Arial"/>
        </w:rPr>
        <w:t xml:space="preserve">the </w:t>
      </w:r>
      <w:r w:rsidR="000900E9" w:rsidRPr="000117B2">
        <w:rPr>
          <w:rFonts w:cs="Arial"/>
        </w:rPr>
        <w:t xml:space="preserve">NDA in reviewing </w:t>
      </w:r>
      <w:r w:rsidR="0021282B" w:rsidRPr="000117B2">
        <w:rPr>
          <w:rFonts w:cs="Arial"/>
        </w:rPr>
        <w:t xml:space="preserve">GCF </w:t>
      </w:r>
      <w:r w:rsidR="000900E9" w:rsidRPr="000117B2">
        <w:rPr>
          <w:rFonts w:cs="Arial"/>
        </w:rPr>
        <w:t>project</w:t>
      </w:r>
      <w:r w:rsidR="0021282B" w:rsidRPr="000117B2">
        <w:rPr>
          <w:rFonts w:cs="Arial"/>
        </w:rPr>
        <w:t xml:space="preserve"> proposal submissions</w:t>
      </w:r>
      <w:r w:rsidR="000900E9" w:rsidRPr="000117B2">
        <w:rPr>
          <w:rFonts w:cs="Arial"/>
        </w:rPr>
        <w:t xml:space="preserve"> and rating them against such criteria</w:t>
      </w:r>
      <w:r w:rsidR="004C405D" w:rsidRPr="000117B2">
        <w:rPr>
          <w:rFonts w:cs="Arial"/>
        </w:rPr>
        <w:t xml:space="preserve"> to ensure gender and youth considerations are incorporated in GCF projects</w:t>
      </w:r>
      <w:r w:rsidR="000900E9" w:rsidRPr="000117B2">
        <w:rPr>
          <w:rFonts w:cs="Arial"/>
        </w:rPr>
        <w:t>.</w:t>
      </w:r>
      <w:r w:rsidR="001066C4" w:rsidRPr="000117B2">
        <w:rPr>
          <w:rFonts w:cs="Arial"/>
        </w:rPr>
        <w:t xml:space="preserve"> </w:t>
      </w:r>
    </w:p>
    <w:p w14:paraId="18214802" w14:textId="77777777" w:rsidR="00911821" w:rsidRPr="000117B2" w:rsidRDefault="00911821" w:rsidP="000117B2">
      <w:pPr>
        <w:spacing w:line="276" w:lineRule="auto"/>
        <w:rPr>
          <w:rFonts w:cs="Arial"/>
          <w:b/>
        </w:rPr>
      </w:pPr>
    </w:p>
    <w:p w14:paraId="4FD435D7" w14:textId="77777777" w:rsidR="0009525E" w:rsidRPr="000117B2" w:rsidRDefault="003A030B" w:rsidP="000117B2">
      <w:pPr>
        <w:spacing w:line="276" w:lineRule="auto"/>
        <w:rPr>
          <w:rFonts w:cs="Arial"/>
          <w:b/>
        </w:rPr>
      </w:pPr>
      <w:r w:rsidRPr="000117B2">
        <w:rPr>
          <w:rFonts w:cs="Arial"/>
          <w:b/>
        </w:rPr>
        <w:t xml:space="preserve">3.1 </w:t>
      </w:r>
      <w:r w:rsidR="00916A2B" w:rsidRPr="000117B2">
        <w:rPr>
          <w:rFonts w:cs="Arial"/>
          <w:b/>
        </w:rPr>
        <w:t>Scope</w:t>
      </w:r>
    </w:p>
    <w:p w14:paraId="1B224D07" w14:textId="77777777" w:rsidR="00A55E5F" w:rsidRPr="000117B2" w:rsidRDefault="00A55E5F" w:rsidP="000117B2">
      <w:pPr>
        <w:spacing w:line="276" w:lineRule="auto"/>
        <w:rPr>
          <w:rFonts w:cs="Arial"/>
        </w:rPr>
      </w:pPr>
      <w:r w:rsidRPr="000117B2">
        <w:rPr>
          <w:rFonts w:cs="Arial"/>
        </w:rPr>
        <w:t xml:space="preserve">The </w:t>
      </w:r>
      <w:r w:rsidR="000900E9" w:rsidRPr="000117B2">
        <w:rPr>
          <w:rFonts w:cs="Arial"/>
        </w:rPr>
        <w:t>gender</w:t>
      </w:r>
      <w:r w:rsidRPr="000117B2">
        <w:rPr>
          <w:rFonts w:cs="Arial"/>
        </w:rPr>
        <w:t xml:space="preserve"> specialist will be expected to:</w:t>
      </w:r>
    </w:p>
    <w:p w14:paraId="0DF1C9CE" w14:textId="21A4E189" w:rsidR="00355799" w:rsidRDefault="00355799" w:rsidP="000117B2">
      <w:pPr>
        <w:pStyle w:val="ListParagraph"/>
        <w:numPr>
          <w:ilvl w:val="0"/>
          <w:numId w:val="40"/>
        </w:numPr>
        <w:spacing w:line="276" w:lineRule="auto"/>
        <w:rPr>
          <w:rFonts w:cs="Arial"/>
        </w:rPr>
      </w:pPr>
      <w:r>
        <w:rPr>
          <w:rFonts w:cs="Arial"/>
        </w:rPr>
        <w:lastRenderedPageBreak/>
        <w:t>Consult closely with the NDA</w:t>
      </w:r>
      <w:r w:rsidR="006F4CF3">
        <w:rPr>
          <w:rFonts w:cs="Arial"/>
        </w:rPr>
        <w:t>,</w:t>
      </w:r>
      <w:r>
        <w:rPr>
          <w:rFonts w:cs="Arial"/>
        </w:rPr>
        <w:t xml:space="preserve"> </w:t>
      </w:r>
      <w:r w:rsidR="009F489E">
        <w:rPr>
          <w:rFonts w:cs="Arial"/>
        </w:rPr>
        <w:t>the Gender Affairs Department,</w:t>
      </w:r>
      <w:r w:rsidR="006F4CF3">
        <w:rPr>
          <w:rFonts w:cs="Arial"/>
        </w:rPr>
        <w:t xml:space="preserve"> the Ministry of </w:t>
      </w:r>
      <w:r w:rsidR="007D604C">
        <w:rPr>
          <w:rFonts w:cs="Arial"/>
        </w:rPr>
        <w:t>Nationality, Immigration, and Gender Affairs</w:t>
      </w:r>
      <w:r w:rsidR="00132AD7">
        <w:rPr>
          <w:rFonts w:cs="Arial"/>
        </w:rPr>
        <w:t xml:space="preserve">, </w:t>
      </w:r>
      <w:r w:rsidR="009F489E">
        <w:rPr>
          <w:rFonts w:cs="Arial"/>
        </w:rPr>
        <w:t>the Ministry</w:t>
      </w:r>
      <w:r w:rsidR="00241FFA">
        <w:rPr>
          <w:rFonts w:cs="Arial"/>
        </w:rPr>
        <w:t xml:space="preserve"> of Youth, Sport and Culture,</w:t>
      </w:r>
      <w:r w:rsidR="009F489E">
        <w:rPr>
          <w:rFonts w:cs="Arial"/>
        </w:rPr>
        <w:t xml:space="preserve"> </w:t>
      </w:r>
      <w:r w:rsidR="00132AD7">
        <w:rPr>
          <w:rFonts w:cs="Arial"/>
        </w:rPr>
        <w:t xml:space="preserve">and Botswana National </w:t>
      </w:r>
      <w:r w:rsidR="002F4982">
        <w:rPr>
          <w:rFonts w:cs="Arial"/>
        </w:rPr>
        <w:t>Y</w:t>
      </w:r>
      <w:r w:rsidR="00132AD7">
        <w:rPr>
          <w:rFonts w:cs="Arial"/>
        </w:rPr>
        <w:t>outh Council</w:t>
      </w:r>
    </w:p>
    <w:p w14:paraId="0FD7A986" w14:textId="4896AB37" w:rsidR="00536CF6" w:rsidRPr="000117B2" w:rsidRDefault="000C66BB" w:rsidP="000117B2">
      <w:pPr>
        <w:pStyle w:val="ListParagraph"/>
        <w:numPr>
          <w:ilvl w:val="0"/>
          <w:numId w:val="40"/>
        </w:numPr>
        <w:spacing w:line="276" w:lineRule="auto"/>
        <w:rPr>
          <w:rFonts w:cs="Arial"/>
        </w:rPr>
      </w:pPr>
      <w:r w:rsidRPr="000117B2">
        <w:rPr>
          <w:rFonts w:cs="Arial"/>
        </w:rPr>
        <w:t>D</w:t>
      </w:r>
      <w:r w:rsidR="00A55E5F" w:rsidRPr="000117B2">
        <w:rPr>
          <w:rFonts w:cs="Arial"/>
        </w:rPr>
        <w:t xml:space="preserve">evelop </w:t>
      </w:r>
      <w:r w:rsidR="00536CF6" w:rsidRPr="000117B2">
        <w:rPr>
          <w:rFonts w:cs="Arial"/>
        </w:rPr>
        <w:t>gender and youth</w:t>
      </w:r>
      <w:r w:rsidR="00132AD7">
        <w:rPr>
          <w:rFonts w:cs="Arial"/>
        </w:rPr>
        <w:t xml:space="preserve"> mainstreaming</w:t>
      </w:r>
      <w:r w:rsidR="00536CF6" w:rsidRPr="000117B2">
        <w:rPr>
          <w:rFonts w:cs="Arial"/>
        </w:rPr>
        <w:t xml:space="preserve"> </w:t>
      </w:r>
      <w:r w:rsidR="00132AD7">
        <w:rPr>
          <w:rFonts w:cs="Arial"/>
        </w:rPr>
        <w:t>guidelines</w:t>
      </w:r>
      <w:r w:rsidR="00536CF6" w:rsidRPr="000117B2">
        <w:rPr>
          <w:rFonts w:cs="Arial"/>
        </w:rPr>
        <w:t xml:space="preserve"> based on </w:t>
      </w:r>
      <w:r w:rsidR="00AE4D43" w:rsidRPr="000117B2">
        <w:rPr>
          <w:rFonts w:cs="Arial"/>
        </w:rPr>
        <w:t>Botswana</w:t>
      </w:r>
      <w:r w:rsidR="00536CF6" w:rsidRPr="000117B2">
        <w:rPr>
          <w:rFonts w:cs="Arial"/>
        </w:rPr>
        <w:t xml:space="preserve"> and GCF gender and youth policies to ensure all stakeholders’ consultations are gender responsive and integrate youth considerations.</w:t>
      </w:r>
    </w:p>
    <w:p w14:paraId="5F8F2A4E" w14:textId="76321594" w:rsidR="00005CC7" w:rsidRPr="000117B2" w:rsidRDefault="00005CC7" w:rsidP="000117B2">
      <w:pPr>
        <w:pStyle w:val="ListParagraph"/>
        <w:numPr>
          <w:ilvl w:val="0"/>
          <w:numId w:val="40"/>
        </w:numPr>
        <w:spacing w:line="276" w:lineRule="auto"/>
        <w:rPr>
          <w:rFonts w:cs="Arial"/>
        </w:rPr>
      </w:pPr>
      <w:r w:rsidRPr="000117B2">
        <w:rPr>
          <w:rFonts w:cs="Arial"/>
          <w:color w:val="222222"/>
          <w:shd w:val="clear" w:color="auto" w:fill="FFFFFF"/>
        </w:rPr>
        <w:t xml:space="preserve">Provide recommendations on gender </w:t>
      </w:r>
      <w:r w:rsidR="0003612A" w:rsidRPr="000117B2">
        <w:rPr>
          <w:rFonts w:cs="Arial"/>
          <w:color w:val="222222"/>
          <w:shd w:val="clear" w:color="auto" w:fill="FFFFFF"/>
        </w:rPr>
        <w:t xml:space="preserve">and youth </w:t>
      </w:r>
      <w:r w:rsidRPr="000117B2">
        <w:rPr>
          <w:rFonts w:cs="Arial"/>
          <w:color w:val="222222"/>
          <w:shd w:val="clear" w:color="auto" w:fill="FFFFFF"/>
        </w:rPr>
        <w:t>specific information gathering</w:t>
      </w:r>
      <w:r w:rsidR="00355799">
        <w:rPr>
          <w:rFonts w:cs="Arial"/>
          <w:color w:val="222222"/>
          <w:shd w:val="clear" w:color="auto" w:fill="FFFFFF"/>
        </w:rPr>
        <w:t xml:space="preserve">, consultations </w:t>
      </w:r>
      <w:r w:rsidRPr="000117B2">
        <w:rPr>
          <w:rFonts w:cs="Arial"/>
          <w:color w:val="222222"/>
          <w:shd w:val="clear" w:color="auto" w:fill="FFFFFF"/>
        </w:rPr>
        <w:t>and collection of gender-disaggregated data for use in both stakeholders’ consultations and GCF project implementation for the NDA to share with project proponents.</w:t>
      </w:r>
    </w:p>
    <w:p w14:paraId="1256EE1F" w14:textId="7CEE2162" w:rsidR="00005CC7" w:rsidRPr="000117B2" w:rsidRDefault="00005CC7" w:rsidP="000117B2">
      <w:pPr>
        <w:pStyle w:val="ListParagraph"/>
        <w:numPr>
          <w:ilvl w:val="0"/>
          <w:numId w:val="40"/>
        </w:numPr>
        <w:spacing w:line="276" w:lineRule="auto"/>
        <w:rPr>
          <w:rFonts w:cs="Arial"/>
        </w:rPr>
      </w:pPr>
      <w:r w:rsidRPr="000117B2">
        <w:rPr>
          <w:rFonts w:cs="Arial"/>
          <w:color w:val="222222"/>
          <w:shd w:val="clear" w:color="auto" w:fill="FFFFFF"/>
        </w:rPr>
        <w:t xml:space="preserve">Develop criteria </w:t>
      </w:r>
      <w:r w:rsidR="00AE4D43" w:rsidRPr="000117B2">
        <w:rPr>
          <w:rFonts w:cs="Arial"/>
          <w:color w:val="222222"/>
          <w:shd w:val="clear" w:color="auto" w:fill="FFFFFF"/>
        </w:rPr>
        <w:t xml:space="preserve">on gender and youth inclusion </w:t>
      </w:r>
      <w:r w:rsidRPr="000117B2">
        <w:rPr>
          <w:rFonts w:cs="Arial"/>
          <w:color w:val="222222"/>
          <w:shd w:val="clear" w:color="auto" w:fill="FFFFFF"/>
        </w:rPr>
        <w:t xml:space="preserve">to guide the </w:t>
      </w:r>
      <w:r w:rsidR="00AE4D43" w:rsidRPr="000117B2">
        <w:rPr>
          <w:rFonts w:cs="Arial"/>
          <w:color w:val="222222"/>
          <w:shd w:val="clear" w:color="auto" w:fill="FFFFFF"/>
        </w:rPr>
        <w:t>NDA and Technical Expert Group in reviewing and approving GCF project submissions for implementation in Botswana</w:t>
      </w:r>
      <w:r w:rsidR="00355799">
        <w:rPr>
          <w:rFonts w:cs="Arial"/>
          <w:color w:val="222222"/>
          <w:shd w:val="clear" w:color="auto" w:fill="FFFFFF"/>
        </w:rPr>
        <w:t xml:space="preserve"> in the form of a hands-on checklist</w:t>
      </w:r>
      <w:r w:rsidR="00AE4D43" w:rsidRPr="000117B2">
        <w:rPr>
          <w:rFonts w:cs="Arial"/>
          <w:color w:val="222222"/>
          <w:shd w:val="clear" w:color="auto" w:fill="FFFFFF"/>
        </w:rPr>
        <w:t>.</w:t>
      </w:r>
    </w:p>
    <w:p w14:paraId="2BF9D170" w14:textId="77777777" w:rsidR="0091022B" w:rsidRPr="000117B2" w:rsidRDefault="0091022B" w:rsidP="000117B2">
      <w:pPr>
        <w:pStyle w:val="Heading1"/>
        <w:spacing w:line="276" w:lineRule="auto"/>
        <w:rPr>
          <w:rFonts w:cs="Arial"/>
          <w:sz w:val="22"/>
          <w:szCs w:val="22"/>
        </w:rPr>
      </w:pPr>
      <w:bookmarkStart w:id="0" w:name="_Toc459361875"/>
      <w:r w:rsidRPr="000117B2">
        <w:rPr>
          <w:rFonts w:cs="Arial"/>
          <w:noProof/>
          <w:sz w:val="22"/>
          <w:szCs w:val="22"/>
        </w:rPr>
        <w:t>Organization</w:t>
      </w:r>
      <w:r w:rsidRPr="000117B2">
        <w:rPr>
          <w:rFonts w:cs="Arial"/>
          <w:sz w:val="22"/>
          <w:szCs w:val="22"/>
        </w:rPr>
        <w:t xml:space="preserve"> of the </w:t>
      </w:r>
      <w:bookmarkEnd w:id="0"/>
      <w:r w:rsidRPr="000117B2">
        <w:rPr>
          <w:rFonts w:cs="Arial"/>
          <w:sz w:val="22"/>
          <w:szCs w:val="22"/>
        </w:rPr>
        <w:t>assignment</w:t>
      </w:r>
    </w:p>
    <w:p w14:paraId="29E475AE" w14:textId="77777777" w:rsidR="0091022B" w:rsidRPr="000117B2" w:rsidRDefault="0091022B" w:rsidP="000117B2">
      <w:pPr>
        <w:pStyle w:val="Heading2"/>
        <w:spacing w:line="276" w:lineRule="auto"/>
        <w:rPr>
          <w:rFonts w:cs="Arial"/>
          <w:color w:val="000000" w:themeColor="text1"/>
          <w:sz w:val="22"/>
          <w:szCs w:val="22"/>
        </w:rPr>
      </w:pPr>
      <w:bookmarkStart w:id="1" w:name="_Toc459361876"/>
      <w:r w:rsidRPr="000117B2">
        <w:rPr>
          <w:rFonts w:cs="Arial"/>
          <w:color w:val="000000" w:themeColor="text1"/>
          <w:sz w:val="22"/>
          <w:szCs w:val="22"/>
        </w:rPr>
        <w:t>Deliverables, working schedule</w:t>
      </w:r>
      <w:bookmarkEnd w:id="1"/>
      <w:r w:rsidR="001822EB" w:rsidRPr="000117B2">
        <w:rPr>
          <w:rFonts w:cs="Arial"/>
          <w:color w:val="000000" w:themeColor="text1"/>
          <w:sz w:val="22"/>
          <w:szCs w:val="22"/>
        </w:rPr>
        <w:t xml:space="preserve">, </w:t>
      </w:r>
      <w:r w:rsidRPr="000117B2">
        <w:rPr>
          <w:rFonts w:cs="Arial"/>
          <w:color w:val="000000" w:themeColor="text1"/>
          <w:sz w:val="22"/>
          <w:szCs w:val="22"/>
        </w:rPr>
        <w:t>and duration</w:t>
      </w:r>
    </w:p>
    <w:tbl>
      <w:tblPr>
        <w:tblStyle w:val="TableGrid"/>
        <w:tblW w:w="9718" w:type="dxa"/>
        <w:tblLook w:val="04A0" w:firstRow="1" w:lastRow="0" w:firstColumn="1" w:lastColumn="0" w:noHBand="0" w:noVBand="1"/>
      </w:tblPr>
      <w:tblGrid>
        <w:gridCol w:w="4585"/>
        <w:gridCol w:w="2940"/>
        <w:gridCol w:w="2193"/>
      </w:tblGrid>
      <w:tr w:rsidR="00DD4F8F" w:rsidRPr="000117B2" w14:paraId="374A8E9C" w14:textId="77777777" w:rsidTr="00E269EE">
        <w:trPr>
          <w:trHeight w:val="814"/>
        </w:trPr>
        <w:tc>
          <w:tcPr>
            <w:tcW w:w="4585" w:type="dxa"/>
          </w:tcPr>
          <w:p w14:paraId="3C834C55" w14:textId="77777777" w:rsidR="00DD4F8F" w:rsidRPr="000117B2" w:rsidRDefault="00DD4F8F" w:rsidP="000117B2">
            <w:pPr>
              <w:spacing w:line="276" w:lineRule="auto"/>
              <w:jc w:val="center"/>
              <w:rPr>
                <w:rFonts w:cs="Arial"/>
                <w:sz w:val="22"/>
                <w:szCs w:val="22"/>
              </w:rPr>
            </w:pPr>
            <w:r w:rsidRPr="000117B2">
              <w:rPr>
                <w:rFonts w:cs="Arial"/>
                <w:sz w:val="22"/>
                <w:szCs w:val="22"/>
              </w:rPr>
              <w:t>Deliverable</w:t>
            </w:r>
          </w:p>
        </w:tc>
        <w:tc>
          <w:tcPr>
            <w:tcW w:w="2940" w:type="dxa"/>
          </w:tcPr>
          <w:p w14:paraId="14143498" w14:textId="77777777" w:rsidR="00DD4F8F" w:rsidRPr="000117B2" w:rsidRDefault="00DD4F8F" w:rsidP="000117B2">
            <w:pPr>
              <w:spacing w:line="276" w:lineRule="auto"/>
              <w:jc w:val="center"/>
              <w:rPr>
                <w:rFonts w:cs="Arial"/>
                <w:sz w:val="22"/>
                <w:szCs w:val="22"/>
              </w:rPr>
            </w:pPr>
            <w:r w:rsidRPr="000117B2">
              <w:rPr>
                <w:rFonts w:cs="Arial"/>
                <w:sz w:val="22"/>
                <w:szCs w:val="22"/>
              </w:rPr>
              <w:t>Maximum number of expert days</w:t>
            </w:r>
          </w:p>
        </w:tc>
        <w:tc>
          <w:tcPr>
            <w:tcW w:w="2193" w:type="dxa"/>
          </w:tcPr>
          <w:p w14:paraId="66326B48" w14:textId="77777777" w:rsidR="00DD4F8F" w:rsidRPr="000117B2" w:rsidRDefault="00DD4F8F" w:rsidP="000117B2">
            <w:pPr>
              <w:spacing w:line="276" w:lineRule="auto"/>
              <w:jc w:val="center"/>
              <w:rPr>
                <w:rFonts w:cs="Arial"/>
                <w:sz w:val="22"/>
                <w:szCs w:val="22"/>
              </w:rPr>
            </w:pPr>
            <w:r w:rsidRPr="000117B2">
              <w:rPr>
                <w:rFonts w:cs="Arial"/>
                <w:sz w:val="22"/>
                <w:szCs w:val="22"/>
              </w:rPr>
              <w:t>D</w:t>
            </w:r>
            <w:r w:rsidR="00AF0844" w:rsidRPr="000117B2">
              <w:rPr>
                <w:rFonts w:cs="Arial"/>
                <w:sz w:val="22"/>
                <w:szCs w:val="22"/>
              </w:rPr>
              <w:t>ue date</w:t>
            </w:r>
          </w:p>
        </w:tc>
      </w:tr>
      <w:tr w:rsidR="00DD4F8F" w:rsidRPr="000117B2" w14:paraId="09A04014" w14:textId="77777777" w:rsidTr="00E269EE">
        <w:trPr>
          <w:trHeight w:val="529"/>
        </w:trPr>
        <w:tc>
          <w:tcPr>
            <w:tcW w:w="4585" w:type="dxa"/>
          </w:tcPr>
          <w:p w14:paraId="424DCE43" w14:textId="77777777" w:rsidR="00DD4F8F" w:rsidRPr="000117B2" w:rsidRDefault="00AF0844" w:rsidP="000117B2">
            <w:pPr>
              <w:spacing w:line="276" w:lineRule="auto"/>
              <w:rPr>
                <w:rFonts w:cs="Arial"/>
                <w:sz w:val="22"/>
                <w:szCs w:val="22"/>
              </w:rPr>
            </w:pPr>
            <w:r w:rsidRPr="000117B2">
              <w:rPr>
                <w:rFonts w:cs="Arial"/>
                <w:sz w:val="22"/>
                <w:szCs w:val="22"/>
              </w:rPr>
              <w:t>Start of Activity</w:t>
            </w:r>
          </w:p>
        </w:tc>
        <w:tc>
          <w:tcPr>
            <w:tcW w:w="2940" w:type="dxa"/>
          </w:tcPr>
          <w:p w14:paraId="3DEEC724" w14:textId="77777777" w:rsidR="00DD4F8F" w:rsidRPr="000117B2" w:rsidRDefault="00DD4F8F" w:rsidP="000117B2">
            <w:pPr>
              <w:spacing w:line="276" w:lineRule="auto"/>
              <w:rPr>
                <w:rFonts w:cs="Arial"/>
                <w:sz w:val="22"/>
                <w:szCs w:val="22"/>
              </w:rPr>
            </w:pPr>
          </w:p>
        </w:tc>
        <w:tc>
          <w:tcPr>
            <w:tcW w:w="2193" w:type="dxa"/>
          </w:tcPr>
          <w:p w14:paraId="0C5A9203" w14:textId="5CD2E90F" w:rsidR="00DD4F8F" w:rsidRPr="000117B2" w:rsidRDefault="009158BC" w:rsidP="000117B2">
            <w:pPr>
              <w:spacing w:line="276" w:lineRule="auto"/>
              <w:rPr>
                <w:rFonts w:cs="Arial"/>
                <w:sz w:val="22"/>
                <w:szCs w:val="22"/>
              </w:rPr>
            </w:pPr>
            <w:r w:rsidRPr="009158BC">
              <w:rPr>
                <w:rFonts w:cs="Arial"/>
                <w:sz w:val="22"/>
                <w:szCs w:val="22"/>
              </w:rPr>
              <w:t>8</w:t>
            </w:r>
            <w:r w:rsidR="00327547">
              <w:rPr>
                <w:rFonts w:cs="Arial"/>
                <w:sz w:val="22"/>
                <w:szCs w:val="22"/>
              </w:rPr>
              <w:t>/03/</w:t>
            </w:r>
            <w:r w:rsidRPr="009158BC">
              <w:rPr>
                <w:rFonts w:cs="Arial"/>
                <w:sz w:val="22"/>
                <w:szCs w:val="22"/>
              </w:rPr>
              <w:t>2021</w:t>
            </w:r>
          </w:p>
        </w:tc>
      </w:tr>
      <w:tr w:rsidR="009F489E" w:rsidRPr="000117B2" w14:paraId="0611E4AA" w14:textId="77777777" w:rsidTr="00E269EE">
        <w:trPr>
          <w:trHeight w:val="814"/>
        </w:trPr>
        <w:tc>
          <w:tcPr>
            <w:tcW w:w="4585" w:type="dxa"/>
          </w:tcPr>
          <w:p w14:paraId="48DEBFCF" w14:textId="61A06408" w:rsidR="009F489E" w:rsidRPr="009F489E" w:rsidRDefault="009F489E" w:rsidP="000117B2">
            <w:pPr>
              <w:spacing w:line="276" w:lineRule="auto"/>
              <w:rPr>
                <w:rFonts w:cs="Arial"/>
                <w:sz w:val="22"/>
                <w:szCs w:val="22"/>
              </w:rPr>
            </w:pPr>
            <w:r w:rsidRPr="009F489E">
              <w:rPr>
                <w:rFonts w:cs="Arial"/>
                <w:sz w:val="22"/>
                <w:szCs w:val="22"/>
              </w:rPr>
              <w:t xml:space="preserve">Report detailing the consultations </w:t>
            </w:r>
            <w:r w:rsidR="00241FFA">
              <w:rPr>
                <w:rFonts w:cs="Arial"/>
                <w:sz w:val="22"/>
                <w:szCs w:val="22"/>
              </w:rPr>
              <w:t xml:space="preserve">undertaken </w:t>
            </w:r>
            <w:r w:rsidRPr="009F489E">
              <w:rPr>
                <w:rFonts w:cs="Arial"/>
                <w:sz w:val="22"/>
                <w:szCs w:val="22"/>
              </w:rPr>
              <w:t>with the relevant institutions on gender and youth</w:t>
            </w:r>
          </w:p>
        </w:tc>
        <w:tc>
          <w:tcPr>
            <w:tcW w:w="2940" w:type="dxa"/>
          </w:tcPr>
          <w:p w14:paraId="24713F58" w14:textId="1BC13B43" w:rsidR="009F489E" w:rsidRPr="009158BC" w:rsidRDefault="00241FFA" w:rsidP="000117B2">
            <w:pPr>
              <w:spacing w:line="276" w:lineRule="auto"/>
              <w:rPr>
                <w:rFonts w:cs="Arial"/>
                <w:sz w:val="22"/>
                <w:szCs w:val="22"/>
              </w:rPr>
            </w:pPr>
            <w:r w:rsidRPr="009158BC">
              <w:rPr>
                <w:rFonts w:cs="Arial"/>
                <w:sz w:val="22"/>
                <w:szCs w:val="22"/>
              </w:rPr>
              <w:t>5</w:t>
            </w:r>
          </w:p>
        </w:tc>
        <w:tc>
          <w:tcPr>
            <w:tcW w:w="2193" w:type="dxa"/>
          </w:tcPr>
          <w:p w14:paraId="2797CFF6" w14:textId="0DA81D94" w:rsidR="009F489E" w:rsidRPr="009158BC" w:rsidRDefault="00327547" w:rsidP="000117B2">
            <w:pPr>
              <w:spacing w:line="276" w:lineRule="auto"/>
              <w:rPr>
                <w:rFonts w:cs="Arial"/>
                <w:sz w:val="22"/>
                <w:szCs w:val="22"/>
                <w:highlight w:val="yellow"/>
              </w:rPr>
            </w:pPr>
            <w:r>
              <w:rPr>
                <w:rFonts w:cs="Arial"/>
                <w:sz w:val="22"/>
                <w:szCs w:val="22"/>
              </w:rPr>
              <w:t>1</w:t>
            </w:r>
            <w:r w:rsidR="00F14A19">
              <w:rPr>
                <w:rFonts w:cs="Arial"/>
                <w:sz w:val="22"/>
                <w:szCs w:val="22"/>
              </w:rPr>
              <w:t>3</w:t>
            </w:r>
            <w:r>
              <w:rPr>
                <w:rFonts w:cs="Arial"/>
                <w:sz w:val="22"/>
                <w:szCs w:val="22"/>
              </w:rPr>
              <w:t>/03/</w:t>
            </w:r>
            <w:r w:rsidR="009158BC" w:rsidRPr="009158BC">
              <w:rPr>
                <w:rFonts w:cs="Arial"/>
                <w:sz w:val="22"/>
                <w:szCs w:val="22"/>
              </w:rPr>
              <w:t>2021</w:t>
            </w:r>
          </w:p>
        </w:tc>
      </w:tr>
      <w:tr w:rsidR="00DD4F8F" w:rsidRPr="000117B2" w14:paraId="3E547176" w14:textId="77777777" w:rsidTr="00E269EE">
        <w:trPr>
          <w:trHeight w:val="814"/>
        </w:trPr>
        <w:tc>
          <w:tcPr>
            <w:tcW w:w="4585" w:type="dxa"/>
          </w:tcPr>
          <w:p w14:paraId="63C70193" w14:textId="3F51245F" w:rsidR="00DD4F8F" w:rsidRPr="000117B2" w:rsidRDefault="00132AD7" w:rsidP="000117B2">
            <w:pPr>
              <w:spacing w:line="276" w:lineRule="auto"/>
              <w:rPr>
                <w:rFonts w:cs="Arial"/>
                <w:sz w:val="22"/>
                <w:szCs w:val="22"/>
              </w:rPr>
            </w:pPr>
            <w:r>
              <w:rPr>
                <w:rFonts w:cs="Arial"/>
                <w:sz w:val="22"/>
                <w:szCs w:val="22"/>
              </w:rPr>
              <w:t>Guidance manual containing r</w:t>
            </w:r>
            <w:r w:rsidRPr="000117B2">
              <w:rPr>
                <w:rFonts w:cs="Arial"/>
                <w:color w:val="222222"/>
                <w:sz w:val="22"/>
                <w:szCs w:val="22"/>
                <w:shd w:val="clear" w:color="auto" w:fill="FFFFFF"/>
              </w:rPr>
              <w:t xml:space="preserve">ecommendations </w:t>
            </w:r>
            <w:r>
              <w:rPr>
                <w:rFonts w:cs="Arial"/>
                <w:color w:val="222222"/>
                <w:sz w:val="22"/>
                <w:szCs w:val="22"/>
                <w:shd w:val="clear" w:color="auto" w:fill="FFFFFF"/>
              </w:rPr>
              <w:t>for</w:t>
            </w:r>
            <w:r w:rsidRPr="000117B2">
              <w:rPr>
                <w:rFonts w:cs="Arial"/>
                <w:color w:val="222222"/>
                <w:sz w:val="22"/>
                <w:szCs w:val="22"/>
                <w:shd w:val="clear" w:color="auto" w:fill="FFFFFF"/>
              </w:rPr>
              <w:t xml:space="preserve"> gender and youth specific information gathering</w:t>
            </w:r>
            <w:r>
              <w:rPr>
                <w:rFonts w:cs="Arial"/>
                <w:color w:val="222222"/>
                <w:sz w:val="22"/>
                <w:szCs w:val="22"/>
                <w:shd w:val="clear" w:color="auto" w:fill="FFFFFF"/>
              </w:rPr>
              <w:t>,</w:t>
            </w:r>
            <w:r w:rsidRPr="000117B2">
              <w:rPr>
                <w:rFonts w:cs="Arial"/>
                <w:color w:val="222222"/>
                <w:sz w:val="22"/>
                <w:szCs w:val="22"/>
                <w:shd w:val="clear" w:color="auto" w:fill="FFFFFF"/>
              </w:rPr>
              <w:t xml:space="preserve"> collection of gender-disaggregated data</w:t>
            </w:r>
            <w:r>
              <w:rPr>
                <w:rFonts w:cs="Arial"/>
                <w:color w:val="222222"/>
                <w:sz w:val="22"/>
                <w:szCs w:val="22"/>
                <w:shd w:val="clear" w:color="auto" w:fill="FFFFFF"/>
              </w:rPr>
              <w:t xml:space="preserve"> during</w:t>
            </w:r>
            <w:r w:rsidRPr="000117B2">
              <w:rPr>
                <w:rFonts w:cs="Arial"/>
                <w:color w:val="222222"/>
                <w:sz w:val="22"/>
                <w:szCs w:val="22"/>
                <w:shd w:val="clear" w:color="auto" w:fill="FFFFFF"/>
              </w:rPr>
              <w:t xml:space="preserve"> </w:t>
            </w:r>
            <w:r>
              <w:rPr>
                <w:rFonts w:cs="Arial"/>
                <w:color w:val="222222"/>
                <w:sz w:val="22"/>
                <w:szCs w:val="22"/>
                <w:shd w:val="clear" w:color="auto" w:fill="FFFFFF"/>
              </w:rPr>
              <w:t>st</w:t>
            </w:r>
            <w:r w:rsidRPr="000117B2">
              <w:rPr>
                <w:rFonts w:cs="Arial"/>
                <w:color w:val="222222"/>
                <w:sz w:val="22"/>
                <w:szCs w:val="22"/>
                <w:shd w:val="clear" w:color="auto" w:fill="FFFFFF"/>
              </w:rPr>
              <w:t>akeholders’ consultations and GCF project implementation</w:t>
            </w:r>
            <w:r>
              <w:rPr>
                <w:rFonts w:cs="Arial"/>
                <w:color w:val="222222"/>
                <w:sz w:val="22"/>
                <w:szCs w:val="22"/>
                <w:shd w:val="clear" w:color="auto" w:fill="FFFFFF"/>
              </w:rPr>
              <w:t xml:space="preserve"> </w:t>
            </w:r>
            <w:r w:rsidR="00F30DCF" w:rsidRPr="000117B2">
              <w:rPr>
                <w:rFonts w:cs="Arial"/>
                <w:sz w:val="22"/>
                <w:szCs w:val="22"/>
              </w:rPr>
              <w:t>inclusion</w:t>
            </w:r>
            <w:r>
              <w:rPr>
                <w:rFonts w:cs="Arial"/>
                <w:sz w:val="22"/>
                <w:szCs w:val="22"/>
              </w:rPr>
              <w:t xml:space="preserve"> of youth</w:t>
            </w:r>
            <w:r w:rsidR="00F30DCF" w:rsidRPr="000117B2">
              <w:rPr>
                <w:rFonts w:cs="Arial"/>
                <w:sz w:val="22"/>
                <w:szCs w:val="22"/>
              </w:rPr>
              <w:t xml:space="preserve"> in GCF projects in Botswana</w:t>
            </w:r>
            <w:r w:rsidR="006E13A7" w:rsidRPr="000117B2">
              <w:rPr>
                <w:rFonts w:cs="Arial"/>
                <w:sz w:val="22"/>
                <w:szCs w:val="22"/>
              </w:rPr>
              <w:t xml:space="preserve"> </w:t>
            </w:r>
            <w:r w:rsidR="006E13A7" w:rsidRPr="000117B2">
              <w:rPr>
                <w:rFonts w:cs="Arial"/>
                <w:color w:val="212121"/>
                <w:sz w:val="22"/>
                <w:szCs w:val="22"/>
                <w:shd w:val="clear" w:color="auto" w:fill="FFFFFF"/>
              </w:rPr>
              <w:t>that integrates gender and youth concerns and builds on their unique knowledge and perspectives</w:t>
            </w:r>
            <w:r>
              <w:rPr>
                <w:rFonts w:cs="Arial"/>
                <w:color w:val="212121"/>
                <w:sz w:val="22"/>
                <w:szCs w:val="22"/>
                <w:shd w:val="clear" w:color="auto" w:fill="FFFFFF"/>
              </w:rPr>
              <w:t xml:space="preserve"> </w:t>
            </w:r>
          </w:p>
        </w:tc>
        <w:tc>
          <w:tcPr>
            <w:tcW w:w="2940" w:type="dxa"/>
          </w:tcPr>
          <w:p w14:paraId="64945B16" w14:textId="550878E2" w:rsidR="00DD4F8F" w:rsidRPr="000117B2" w:rsidRDefault="00241FFA" w:rsidP="000117B2">
            <w:pPr>
              <w:spacing w:line="276" w:lineRule="auto"/>
              <w:rPr>
                <w:rFonts w:cs="Arial"/>
                <w:sz w:val="22"/>
                <w:szCs w:val="22"/>
              </w:rPr>
            </w:pPr>
            <w:r>
              <w:rPr>
                <w:rFonts w:cs="Arial"/>
                <w:sz w:val="22"/>
                <w:szCs w:val="22"/>
              </w:rPr>
              <w:t>2</w:t>
            </w:r>
          </w:p>
        </w:tc>
        <w:tc>
          <w:tcPr>
            <w:tcW w:w="2193" w:type="dxa"/>
          </w:tcPr>
          <w:p w14:paraId="2A775068" w14:textId="2091FB8A" w:rsidR="00DD4F8F" w:rsidRPr="000117B2" w:rsidRDefault="009158BC" w:rsidP="000117B2">
            <w:pPr>
              <w:spacing w:line="276" w:lineRule="auto"/>
              <w:rPr>
                <w:rFonts w:cs="Arial"/>
                <w:sz w:val="22"/>
                <w:szCs w:val="22"/>
              </w:rPr>
            </w:pPr>
            <w:r>
              <w:rPr>
                <w:rFonts w:cs="Arial"/>
                <w:sz w:val="22"/>
                <w:szCs w:val="22"/>
              </w:rPr>
              <w:t>1</w:t>
            </w:r>
            <w:r w:rsidR="00F14A19">
              <w:rPr>
                <w:rFonts w:cs="Arial"/>
                <w:sz w:val="22"/>
                <w:szCs w:val="22"/>
              </w:rPr>
              <w:t>5</w:t>
            </w:r>
            <w:r w:rsidR="00327547">
              <w:rPr>
                <w:rFonts w:cs="Arial"/>
                <w:sz w:val="22"/>
                <w:szCs w:val="22"/>
              </w:rPr>
              <w:t>/03/2021</w:t>
            </w:r>
          </w:p>
        </w:tc>
      </w:tr>
      <w:tr w:rsidR="00DD4F8F" w:rsidRPr="000117B2" w14:paraId="69F61775" w14:textId="77777777" w:rsidTr="00E269EE">
        <w:trPr>
          <w:trHeight w:val="529"/>
        </w:trPr>
        <w:tc>
          <w:tcPr>
            <w:tcW w:w="4585" w:type="dxa"/>
          </w:tcPr>
          <w:p w14:paraId="0D0DD195" w14:textId="276D656B" w:rsidR="00DD4F8F" w:rsidRPr="000117B2" w:rsidRDefault="000258A7" w:rsidP="000117B2">
            <w:pPr>
              <w:spacing w:line="276" w:lineRule="auto"/>
              <w:rPr>
                <w:rFonts w:cs="Arial"/>
                <w:sz w:val="22"/>
                <w:szCs w:val="22"/>
              </w:rPr>
            </w:pPr>
            <w:r w:rsidRPr="000117B2">
              <w:rPr>
                <w:rFonts w:cs="Arial"/>
                <w:color w:val="222222"/>
                <w:sz w:val="22"/>
                <w:szCs w:val="22"/>
                <w:shd w:val="clear" w:color="auto" w:fill="FFFFFF"/>
              </w:rPr>
              <w:t>C</w:t>
            </w:r>
            <w:r w:rsidR="00132AD7">
              <w:rPr>
                <w:rFonts w:cs="Arial"/>
                <w:color w:val="222222"/>
                <w:sz w:val="22"/>
                <w:szCs w:val="22"/>
                <w:shd w:val="clear" w:color="auto" w:fill="FFFFFF"/>
              </w:rPr>
              <w:t>hecklist</w:t>
            </w:r>
            <w:r w:rsidRPr="000117B2">
              <w:rPr>
                <w:rFonts w:cs="Arial"/>
                <w:color w:val="222222"/>
                <w:sz w:val="22"/>
                <w:szCs w:val="22"/>
                <w:shd w:val="clear" w:color="auto" w:fill="FFFFFF"/>
              </w:rPr>
              <w:t xml:space="preserve"> on gender and youth inclusion to guide the NDA and Technical Expert Group in reviewing and approving GCF project submissions for implementation in Botswana</w:t>
            </w:r>
          </w:p>
        </w:tc>
        <w:tc>
          <w:tcPr>
            <w:tcW w:w="2940" w:type="dxa"/>
          </w:tcPr>
          <w:p w14:paraId="662E0BFB" w14:textId="77777777" w:rsidR="00DD4F8F" w:rsidRPr="000117B2" w:rsidRDefault="000258A7" w:rsidP="000117B2">
            <w:pPr>
              <w:spacing w:line="276" w:lineRule="auto"/>
              <w:rPr>
                <w:rFonts w:cs="Arial"/>
                <w:sz w:val="22"/>
                <w:szCs w:val="22"/>
              </w:rPr>
            </w:pPr>
            <w:r w:rsidRPr="000117B2">
              <w:rPr>
                <w:rFonts w:cs="Arial"/>
                <w:sz w:val="22"/>
                <w:szCs w:val="22"/>
              </w:rPr>
              <w:t>2</w:t>
            </w:r>
          </w:p>
        </w:tc>
        <w:tc>
          <w:tcPr>
            <w:tcW w:w="2193" w:type="dxa"/>
            <w:shd w:val="clear" w:color="auto" w:fill="auto"/>
          </w:tcPr>
          <w:p w14:paraId="0F8E87A2" w14:textId="393CE354" w:rsidR="00DD4F8F" w:rsidRPr="00BA0EC1" w:rsidRDefault="00F14A19" w:rsidP="000117B2">
            <w:pPr>
              <w:spacing w:line="276" w:lineRule="auto"/>
              <w:rPr>
                <w:rFonts w:cs="Arial"/>
                <w:sz w:val="22"/>
                <w:szCs w:val="22"/>
                <w:highlight w:val="yellow"/>
              </w:rPr>
            </w:pPr>
            <w:r>
              <w:rPr>
                <w:rFonts w:cs="Arial"/>
                <w:sz w:val="22"/>
                <w:szCs w:val="22"/>
              </w:rPr>
              <w:t>17</w:t>
            </w:r>
            <w:r w:rsidR="00327547">
              <w:rPr>
                <w:rFonts w:cs="Arial"/>
                <w:sz w:val="22"/>
                <w:szCs w:val="22"/>
              </w:rPr>
              <w:t>/03/</w:t>
            </w:r>
            <w:r w:rsidR="009158BC">
              <w:rPr>
                <w:rFonts w:cs="Arial"/>
                <w:sz w:val="22"/>
                <w:szCs w:val="22"/>
              </w:rPr>
              <w:t>2</w:t>
            </w:r>
            <w:r w:rsidR="00D608A9" w:rsidRPr="009158BC">
              <w:rPr>
                <w:rFonts w:cs="Arial"/>
                <w:sz w:val="22"/>
                <w:szCs w:val="22"/>
              </w:rPr>
              <w:t>02</w:t>
            </w:r>
            <w:r w:rsidR="004C5129" w:rsidRPr="009158BC">
              <w:rPr>
                <w:rFonts w:cs="Arial"/>
                <w:sz w:val="22"/>
                <w:szCs w:val="22"/>
              </w:rPr>
              <w:t>1</w:t>
            </w:r>
          </w:p>
        </w:tc>
      </w:tr>
      <w:tr w:rsidR="00D608A9" w:rsidRPr="000117B2" w14:paraId="16DF0B93" w14:textId="77777777" w:rsidTr="00E269EE">
        <w:trPr>
          <w:trHeight w:val="529"/>
        </w:trPr>
        <w:tc>
          <w:tcPr>
            <w:tcW w:w="4585" w:type="dxa"/>
          </w:tcPr>
          <w:p w14:paraId="20EED9E5" w14:textId="77777777" w:rsidR="00D608A9" w:rsidRPr="000117B2" w:rsidRDefault="00DE732A" w:rsidP="000117B2">
            <w:pPr>
              <w:spacing w:line="276" w:lineRule="auto"/>
              <w:rPr>
                <w:rFonts w:cs="Arial"/>
                <w:sz w:val="22"/>
                <w:szCs w:val="22"/>
              </w:rPr>
            </w:pPr>
            <w:r w:rsidRPr="000117B2">
              <w:rPr>
                <w:rFonts w:eastAsia="Times New Roman" w:cs="Arial"/>
                <w:color w:val="000000"/>
                <w:sz w:val="22"/>
                <w:szCs w:val="22"/>
              </w:rPr>
              <w:t xml:space="preserve">Report write-up on the completion of the assignment outlining objectives, processes, products, </w:t>
            </w:r>
            <w:proofErr w:type="gramStart"/>
            <w:r w:rsidRPr="000117B2">
              <w:rPr>
                <w:rFonts w:eastAsia="Times New Roman" w:cs="Arial"/>
                <w:color w:val="000000"/>
                <w:sz w:val="22"/>
                <w:szCs w:val="22"/>
              </w:rPr>
              <w:t>recommendations</w:t>
            </w:r>
            <w:proofErr w:type="gramEnd"/>
            <w:r w:rsidRPr="000117B2">
              <w:rPr>
                <w:rFonts w:eastAsia="Times New Roman" w:cs="Arial"/>
                <w:color w:val="000000"/>
                <w:sz w:val="22"/>
                <w:szCs w:val="22"/>
              </w:rPr>
              <w:t xml:space="preserve"> and outcomes</w:t>
            </w:r>
          </w:p>
        </w:tc>
        <w:tc>
          <w:tcPr>
            <w:tcW w:w="2940" w:type="dxa"/>
          </w:tcPr>
          <w:p w14:paraId="0629D95F" w14:textId="2CFDADAD" w:rsidR="00D608A9" w:rsidRPr="000117B2" w:rsidRDefault="004C5129" w:rsidP="000117B2">
            <w:pPr>
              <w:spacing w:line="276" w:lineRule="auto"/>
              <w:rPr>
                <w:rFonts w:cs="Arial"/>
                <w:sz w:val="22"/>
                <w:szCs w:val="22"/>
              </w:rPr>
            </w:pPr>
            <w:r>
              <w:rPr>
                <w:rFonts w:cs="Arial"/>
                <w:sz w:val="22"/>
                <w:szCs w:val="22"/>
              </w:rPr>
              <w:t>1</w:t>
            </w:r>
          </w:p>
        </w:tc>
        <w:tc>
          <w:tcPr>
            <w:tcW w:w="2193" w:type="dxa"/>
          </w:tcPr>
          <w:p w14:paraId="0E84C750" w14:textId="7DA2146E" w:rsidR="00D608A9" w:rsidRPr="000117B2" w:rsidRDefault="00F14A19" w:rsidP="000117B2">
            <w:pPr>
              <w:spacing w:line="276" w:lineRule="auto"/>
              <w:rPr>
                <w:rFonts w:cs="Arial"/>
                <w:sz w:val="22"/>
                <w:szCs w:val="22"/>
              </w:rPr>
            </w:pPr>
            <w:r>
              <w:rPr>
                <w:rFonts w:cs="Arial"/>
                <w:sz w:val="22"/>
                <w:szCs w:val="22"/>
              </w:rPr>
              <w:t>18</w:t>
            </w:r>
            <w:r w:rsidR="00327547">
              <w:rPr>
                <w:rFonts w:cs="Arial"/>
                <w:sz w:val="22"/>
                <w:szCs w:val="22"/>
              </w:rPr>
              <w:t>/03/</w:t>
            </w:r>
            <w:r w:rsidR="00D4736C" w:rsidRPr="005C2831">
              <w:rPr>
                <w:rFonts w:cs="Arial"/>
                <w:sz w:val="22"/>
                <w:szCs w:val="22"/>
              </w:rPr>
              <w:t>202</w:t>
            </w:r>
            <w:r w:rsidR="004C5129" w:rsidRPr="005C2831">
              <w:rPr>
                <w:rFonts w:cs="Arial"/>
                <w:sz w:val="22"/>
                <w:szCs w:val="22"/>
              </w:rPr>
              <w:t>1</w:t>
            </w:r>
          </w:p>
        </w:tc>
      </w:tr>
      <w:tr w:rsidR="00D608A9" w:rsidRPr="000117B2" w14:paraId="3448397A" w14:textId="77777777" w:rsidTr="00E269EE">
        <w:trPr>
          <w:trHeight w:val="529"/>
        </w:trPr>
        <w:tc>
          <w:tcPr>
            <w:tcW w:w="4585" w:type="dxa"/>
          </w:tcPr>
          <w:p w14:paraId="05CBD322" w14:textId="77777777" w:rsidR="00D608A9" w:rsidRPr="000117B2" w:rsidRDefault="000F66E8" w:rsidP="000117B2">
            <w:pPr>
              <w:spacing w:line="276" w:lineRule="auto"/>
              <w:rPr>
                <w:rFonts w:cs="Arial"/>
                <w:sz w:val="22"/>
                <w:szCs w:val="22"/>
              </w:rPr>
            </w:pPr>
            <w:r w:rsidRPr="000117B2">
              <w:rPr>
                <w:rFonts w:cs="Arial"/>
                <w:sz w:val="22"/>
                <w:szCs w:val="22"/>
              </w:rPr>
              <w:lastRenderedPageBreak/>
              <w:t>End of assignment</w:t>
            </w:r>
          </w:p>
        </w:tc>
        <w:tc>
          <w:tcPr>
            <w:tcW w:w="2940" w:type="dxa"/>
          </w:tcPr>
          <w:p w14:paraId="776F72D3" w14:textId="347BDEB1" w:rsidR="00D608A9" w:rsidRPr="000117B2" w:rsidRDefault="00241FFA" w:rsidP="000117B2">
            <w:pPr>
              <w:spacing w:line="276" w:lineRule="auto"/>
              <w:rPr>
                <w:rFonts w:cs="Arial"/>
                <w:sz w:val="22"/>
                <w:szCs w:val="22"/>
              </w:rPr>
            </w:pPr>
            <w:r>
              <w:rPr>
                <w:rFonts w:cs="Arial"/>
                <w:sz w:val="22"/>
                <w:szCs w:val="22"/>
              </w:rPr>
              <w:t>10</w:t>
            </w:r>
            <w:r w:rsidR="00132AD7">
              <w:rPr>
                <w:rFonts w:cs="Arial"/>
                <w:sz w:val="22"/>
                <w:szCs w:val="22"/>
              </w:rPr>
              <w:t xml:space="preserve"> days</w:t>
            </w:r>
          </w:p>
        </w:tc>
        <w:tc>
          <w:tcPr>
            <w:tcW w:w="2193" w:type="dxa"/>
          </w:tcPr>
          <w:p w14:paraId="099500B1" w14:textId="273C1065" w:rsidR="00D608A9" w:rsidRPr="000117B2" w:rsidRDefault="004B1733" w:rsidP="000117B2">
            <w:pPr>
              <w:spacing w:line="276" w:lineRule="auto"/>
              <w:rPr>
                <w:rFonts w:cs="Arial"/>
                <w:sz w:val="22"/>
                <w:szCs w:val="22"/>
              </w:rPr>
            </w:pPr>
            <w:r w:rsidRPr="005C2831">
              <w:rPr>
                <w:rFonts w:cs="Arial"/>
                <w:sz w:val="22"/>
                <w:szCs w:val="22"/>
              </w:rPr>
              <w:t xml:space="preserve"> </w:t>
            </w:r>
            <w:r w:rsidR="00F14A19">
              <w:rPr>
                <w:rFonts w:cs="Arial"/>
                <w:sz w:val="22"/>
                <w:szCs w:val="22"/>
              </w:rPr>
              <w:t>19</w:t>
            </w:r>
            <w:r w:rsidR="00327547">
              <w:rPr>
                <w:rFonts w:cs="Arial"/>
                <w:sz w:val="22"/>
                <w:szCs w:val="22"/>
              </w:rPr>
              <w:t>/03/</w:t>
            </w:r>
            <w:r w:rsidR="005C2831">
              <w:rPr>
                <w:rFonts w:cs="Arial"/>
                <w:sz w:val="22"/>
                <w:szCs w:val="22"/>
              </w:rPr>
              <w:t>2021</w:t>
            </w:r>
          </w:p>
        </w:tc>
      </w:tr>
    </w:tbl>
    <w:p w14:paraId="51D1D97B" w14:textId="77777777" w:rsidR="004B1733" w:rsidRPr="000117B2" w:rsidRDefault="004B1733" w:rsidP="000117B2">
      <w:pPr>
        <w:pStyle w:val="Heading1"/>
        <w:spacing w:line="276" w:lineRule="auto"/>
        <w:rPr>
          <w:rFonts w:cs="Arial"/>
          <w:sz w:val="22"/>
          <w:szCs w:val="22"/>
        </w:rPr>
      </w:pPr>
      <w:r w:rsidRPr="000117B2">
        <w:rPr>
          <w:rFonts w:cs="Arial"/>
          <w:sz w:val="22"/>
          <w:szCs w:val="22"/>
        </w:rPr>
        <w:t>Location</w:t>
      </w:r>
    </w:p>
    <w:p w14:paraId="7A912D8E" w14:textId="441B6012" w:rsidR="004B1733" w:rsidRPr="000117B2" w:rsidRDefault="004B1733" w:rsidP="000117B2">
      <w:pPr>
        <w:spacing w:line="276" w:lineRule="auto"/>
        <w:rPr>
          <w:rFonts w:cs="Arial"/>
        </w:rPr>
      </w:pPr>
      <w:r w:rsidRPr="00AE72D3">
        <w:rPr>
          <w:rFonts w:cs="Arial"/>
        </w:rPr>
        <w:t xml:space="preserve">The </w:t>
      </w:r>
      <w:r w:rsidR="00AE72D3">
        <w:rPr>
          <w:rFonts w:cs="Arial"/>
        </w:rPr>
        <w:t>assignment</w:t>
      </w:r>
      <w:r w:rsidRPr="000117B2">
        <w:rPr>
          <w:rFonts w:cs="Arial"/>
        </w:rPr>
        <w:t xml:space="preserve"> will be based in Gaborone, Botswana.</w:t>
      </w:r>
    </w:p>
    <w:p w14:paraId="2E8D93AD" w14:textId="77777777" w:rsidR="00A52F3F" w:rsidRPr="000117B2" w:rsidRDefault="00A52F3F" w:rsidP="000117B2">
      <w:pPr>
        <w:pStyle w:val="Heading1"/>
        <w:spacing w:line="276" w:lineRule="auto"/>
        <w:rPr>
          <w:rFonts w:cs="Arial"/>
          <w:sz w:val="22"/>
          <w:szCs w:val="22"/>
        </w:rPr>
      </w:pPr>
      <w:r w:rsidRPr="000117B2">
        <w:rPr>
          <w:rFonts w:cs="Arial"/>
          <w:sz w:val="22"/>
          <w:szCs w:val="22"/>
        </w:rPr>
        <w:t>Logistics</w:t>
      </w:r>
    </w:p>
    <w:p w14:paraId="08672DB1" w14:textId="34BCF16B" w:rsidR="00A52F3F" w:rsidRPr="000117B2" w:rsidRDefault="00A52F3F" w:rsidP="000117B2">
      <w:pPr>
        <w:spacing w:line="276" w:lineRule="auto"/>
        <w:rPr>
          <w:rFonts w:cs="Arial"/>
          <w:color w:val="000000" w:themeColor="text1"/>
        </w:rPr>
      </w:pPr>
      <w:r w:rsidRPr="00AE72D3">
        <w:rPr>
          <w:rFonts w:cs="Arial"/>
          <w:color w:val="000000" w:themeColor="text1"/>
        </w:rPr>
        <w:t xml:space="preserve">The </w:t>
      </w:r>
      <w:r w:rsidR="00AE72D3" w:rsidRPr="00AE72D3">
        <w:rPr>
          <w:rFonts w:cs="Arial"/>
          <w:color w:val="000000" w:themeColor="text1"/>
        </w:rPr>
        <w:t xml:space="preserve">individual </w:t>
      </w:r>
      <w:r w:rsidRPr="00AE72D3">
        <w:rPr>
          <w:rFonts w:cs="Arial"/>
          <w:color w:val="000000" w:themeColor="text1"/>
        </w:rPr>
        <w:t>consultan</w:t>
      </w:r>
      <w:r w:rsidR="00AE72D3" w:rsidRPr="00AE72D3">
        <w:rPr>
          <w:rFonts w:cs="Arial"/>
          <w:color w:val="000000" w:themeColor="text1"/>
        </w:rPr>
        <w:t>t</w:t>
      </w:r>
      <w:r w:rsidRPr="000117B2">
        <w:rPr>
          <w:rFonts w:cs="Arial"/>
          <w:color w:val="000000" w:themeColor="text1"/>
        </w:rPr>
        <w:t xml:space="preserve"> shall plan for all necessary arrangements related to the assignment. The consultant shall make all practical and logistical arrangements. </w:t>
      </w:r>
    </w:p>
    <w:p w14:paraId="79508A9B" w14:textId="17D453BD" w:rsidR="00A52F3F" w:rsidRPr="000117B2" w:rsidRDefault="00A52F3F" w:rsidP="000117B2">
      <w:pPr>
        <w:spacing w:line="276" w:lineRule="auto"/>
        <w:rPr>
          <w:rFonts w:cs="Arial"/>
          <w:color w:val="000000" w:themeColor="text1"/>
        </w:rPr>
      </w:pPr>
      <w:r w:rsidRPr="000117B2">
        <w:rPr>
          <w:rFonts w:cs="Arial"/>
          <w:color w:val="000000" w:themeColor="text1"/>
        </w:rPr>
        <w:t>All costs of the</w:t>
      </w:r>
      <w:r w:rsidR="00AE72D3">
        <w:rPr>
          <w:rFonts w:cs="Arial"/>
          <w:color w:val="000000" w:themeColor="text1"/>
        </w:rPr>
        <w:t xml:space="preserve"> individual</w:t>
      </w:r>
      <w:r w:rsidRPr="000117B2">
        <w:rPr>
          <w:rFonts w:cs="Arial"/>
          <w:color w:val="000000" w:themeColor="text1"/>
        </w:rPr>
        <w:t xml:space="preserve"> consultant to prepare, elaborate and document the assignment shall </w:t>
      </w:r>
      <w:r w:rsidRPr="000117B2">
        <w:rPr>
          <w:rFonts w:cs="Arial"/>
          <w:noProof/>
          <w:color w:val="000000" w:themeColor="text1"/>
        </w:rPr>
        <w:t>be covered</w:t>
      </w:r>
      <w:r w:rsidRPr="000117B2">
        <w:rPr>
          <w:rFonts w:cs="Arial"/>
          <w:color w:val="000000" w:themeColor="text1"/>
        </w:rPr>
        <w:t xml:space="preserve"> by the financial offer, which will be submitted with the expression of interest. </w:t>
      </w:r>
    </w:p>
    <w:p w14:paraId="21E25C10" w14:textId="77777777" w:rsidR="00A66913" w:rsidRPr="000117B2" w:rsidRDefault="00A66913" w:rsidP="000117B2">
      <w:pPr>
        <w:pStyle w:val="Heading1"/>
        <w:spacing w:line="276" w:lineRule="auto"/>
        <w:rPr>
          <w:rFonts w:cs="Arial"/>
          <w:sz w:val="22"/>
          <w:szCs w:val="22"/>
        </w:rPr>
      </w:pPr>
      <w:bookmarkStart w:id="2" w:name="_Toc459361879"/>
      <w:r w:rsidRPr="000117B2">
        <w:rPr>
          <w:rFonts w:cs="Arial"/>
          <w:sz w:val="22"/>
          <w:szCs w:val="22"/>
        </w:rPr>
        <w:t>Reporting</w:t>
      </w:r>
      <w:bookmarkEnd w:id="2"/>
      <w:r w:rsidRPr="000117B2">
        <w:rPr>
          <w:rFonts w:cs="Arial"/>
          <w:sz w:val="22"/>
          <w:szCs w:val="22"/>
        </w:rPr>
        <w:t xml:space="preserve"> </w:t>
      </w:r>
    </w:p>
    <w:p w14:paraId="03F2A01E" w14:textId="77777777" w:rsidR="00A66913" w:rsidRPr="000117B2" w:rsidRDefault="00A66913" w:rsidP="000117B2">
      <w:pPr>
        <w:spacing w:line="276" w:lineRule="auto"/>
        <w:rPr>
          <w:rFonts w:cs="Arial"/>
          <w:color w:val="000000" w:themeColor="text1"/>
          <w:lang w:eastAsia="de-DE"/>
        </w:rPr>
      </w:pPr>
      <w:r w:rsidRPr="000117B2">
        <w:rPr>
          <w:rFonts w:cs="Arial"/>
          <w:color w:val="000000" w:themeColor="text1"/>
        </w:rPr>
        <w:t>During the assignment, the consultant will report to Botswana NDA</w:t>
      </w:r>
      <w:r w:rsidR="00F218AC" w:rsidRPr="000117B2">
        <w:rPr>
          <w:rFonts w:cs="Arial"/>
          <w:color w:val="000000" w:themeColor="text1"/>
        </w:rPr>
        <w:t xml:space="preserve"> at MFED</w:t>
      </w:r>
      <w:r w:rsidRPr="000117B2">
        <w:rPr>
          <w:rFonts w:cs="Arial"/>
          <w:color w:val="000000" w:themeColor="text1"/>
        </w:rPr>
        <w:t xml:space="preserve">, </w:t>
      </w:r>
      <w:r w:rsidRPr="000117B2">
        <w:rPr>
          <w:rFonts w:cs="Arial"/>
          <w:color w:val="000000" w:themeColor="text1"/>
          <w:lang w:eastAsia="de-DE"/>
        </w:rPr>
        <w:t xml:space="preserve">the GIZ-ACCRA Project Manager in charge of the co-financing, and GCF </w:t>
      </w:r>
      <w:r w:rsidR="003D361C" w:rsidRPr="000117B2">
        <w:rPr>
          <w:rFonts w:cs="Arial"/>
          <w:color w:val="000000" w:themeColor="text1"/>
          <w:lang w:eastAsia="de-DE"/>
        </w:rPr>
        <w:t>Readiness Adviser</w:t>
      </w:r>
      <w:r w:rsidRPr="000117B2">
        <w:rPr>
          <w:rFonts w:cs="Arial"/>
          <w:color w:val="000000" w:themeColor="text1"/>
          <w:lang w:eastAsia="de-DE"/>
        </w:rPr>
        <w:t xml:space="preserve"> at MFED. </w:t>
      </w:r>
    </w:p>
    <w:p w14:paraId="0DF54B42" w14:textId="2D43C3F4" w:rsidR="00A66913" w:rsidRPr="000117B2" w:rsidRDefault="00A66913" w:rsidP="000117B2">
      <w:pPr>
        <w:spacing w:line="276" w:lineRule="auto"/>
        <w:rPr>
          <w:rFonts w:cs="Arial"/>
          <w:color w:val="000000" w:themeColor="text1"/>
          <w:lang w:eastAsia="de-DE"/>
        </w:rPr>
      </w:pPr>
      <w:r w:rsidRPr="000117B2">
        <w:rPr>
          <w:rFonts w:cs="Arial"/>
          <w:color w:val="000000" w:themeColor="text1"/>
          <w:lang w:eastAsia="de-DE"/>
        </w:rPr>
        <w:t xml:space="preserve">Reporting shall </w:t>
      </w:r>
      <w:r w:rsidRPr="000117B2">
        <w:rPr>
          <w:rFonts w:cs="Arial"/>
          <w:noProof/>
          <w:color w:val="000000" w:themeColor="text1"/>
          <w:lang w:eastAsia="de-DE"/>
        </w:rPr>
        <w:t>be made in English and performed</w:t>
      </w:r>
      <w:r w:rsidRPr="000117B2">
        <w:rPr>
          <w:rFonts w:cs="Arial"/>
          <w:color w:val="000000" w:themeColor="text1"/>
          <w:lang w:eastAsia="de-DE"/>
        </w:rPr>
        <w:t xml:space="preserve"> </w:t>
      </w:r>
      <w:r w:rsidRPr="000117B2">
        <w:rPr>
          <w:rFonts w:cs="Arial"/>
          <w:noProof/>
          <w:color w:val="000000" w:themeColor="text1"/>
          <w:lang w:eastAsia="de-DE"/>
        </w:rPr>
        <w:t xml:space="preserve">according to </w:t>
      </w:r>
      <w:r w:rsidRPr="000117B2">
        <w:rPr>
          <w:rFonts w:cs="Arial"/>
          <w:color w:val="000000" w:themeColor="text1"/>
          <w:lang w:eastAsia="de-DE"/>
        </w:rPr>
        <w:t xml:space="preserve">the working schedule and deliverables above. </w:t>
      </w:r>
      <w:r w:rsidR="00241FFA">
        <w:rPr>
          <w:rFonts w:cs="Arial"/>
          <w:color w:val="000000" w:themeColor="text1"/>
          <w:lang w:eastAsia="de-DE"/>
        </w:rPr>
        <w:t xml:space="preserve">The consultant should be aware to submit draft versions before the final hat submission of initial draft versions is also included in the above schedule. </w:t>
      </w:r>
      <w:r w:rsidRPr="000117B2">
        <w:rPr>
          <w:rFonts w:cs="Arial"/>
          <w:noProof/>
          <w:color w:val="000000" w:themeColor="text1"/>
        </w:rPr>
        <w:t>The Government of Botswana will own all deliverables and materials developed under this assignment.</w:t>
      </w:r>
      <w:r w:rsidRPr="000117B2">
        <w:rPr>
          <w:rFonts w:cs="Arial"/>
          <w:color w:val="000000" w:themeColor="text1"/>
        </w:rPr>
        <w:t xml:space="preserve"> </w:t>
      </w:r>
    </w:p>
    <w:p w14:paraId="1654EAD6" w14:textId="77777777" w:rsidR="005C3DF6" w:rsidRPr="000117B2" w:rsidRDefault="005C3DF6" w:rsidP="000117B2">
      <w:pPr>
        <w:pStyle w:val="Heading1"/>
        <w:spacing w:line="276" w:lineRule="auto"/>
        <w:rPr>
          <w:rFonts w:cs="Arial"/>
          <w:sz w:val="22"/>
          <w:szCs w:val="22"/>
        </w:rPr>
      </w:pPr>
      <w:r w:rsidRPr="000117B2">
        <w:rPr>
          <w:rFonts w:cs="Arial"/>
          <w:sz w:val="22"/>
          <w:szCs w:val="22"/>
        </w:rPr>
        <w:t>Specification of inputs</w:t>
      </w:r>
    </w:p>
    <w:p w14:paraId="52C1CEA3" w14:textId="0462E530" w:rsidR="005C3DF6" w:rsidRPr="000117B2" w:rsidRDefault="005C3DF6" w:rsidP="000117B2">
      <w:pPr>
        <w:pStyle w:val="Heading1"/>
        <w:numPr>
          <w:ilvl w:val="0"/>
          <w:numId w:val="0"/>
        </w:numPr>
        <w:spacing w:line="276" w:lineRule="auto"/>
        <w:rPr>
          <w:rFonts w:cs="Arial"/>
          <w:sz w:val="22"/>
          <w:szCs w:val="22"/>
        </w:rPr>
      </w:pPr>
      <w:r w:rsidRPr="000117B2">
        <w:rPr>
          <w:rFonts w:cs="Arial"/>
          <w:sz w:val="22"/>
          <w:szCs w:val="22"/>
        </w:rPr>
        <w:t xml:space="preserve">Experience and requirements of the </w:t>
      </w:r>
      <w:r w:rsidR="00665F88">
        <w:rPr>
          <w:rFonts w:cs="Arial"/>
          <w:sz w:val="22"/>
          <w:szCs w:val="22"/>
        </w:rPr>
        <w:t xml:space="preserve">individual </w:t>
      </w:r>
      <w:r w:rsidRPr="000117B2">
        <w:rPr>
          <w:rFonts w:cs="Arial"/>
          <w:sz w:val="22"/>
          <w:szCs w:val="22"/>
        </w:rPr>
        <w:t xml:space="preserve">consultant </w:t>
      </w:r>
    </w:p>
    <w:p w14:paraId="70211436" w14:textId="77777777" w:rsidR="005C3DF6" w:rsidRPr="000117B2" w:rsidRDefault="00031D7B" w:rsidP="000117B2">
      <w:pPr>
        <w:spacing w:line="276" w:lineRule="auto"/>
        <w:rPr>
          <w:rFonts w:cs="Arial"/>
          <w:color w:val="000000" w:themeColor="text1"/>
          <w:lang w:val="en-US" w:eastAsia="x-none"/>
        </w:rPr>
      </w:pPr>
      <w:r w:rsidRPr="000117B2">
        <w:rPr>
          <w:rFonts w:cs="Arial"/>
          <w:color w:val="000000" w:themeColor="text1"/>
          <w:lang w:val="en-US" w:eastAsia="x-none"/>
        </w:rPr>
        <w:t>T</w:t>
      </w:r>
      <w:r w:rsidR="00232511" w:rsidRPr="000117B2">
        <w:rPr>
          <w:rFonts w:cs="Arial"/>
          <w:color w:val="000000" w:themeColor="text1"/>
          <w:lang w:val="en-US" w:eastAsia="x-none"/>
        </w:rPr>
        <w:t>he following</w:t>
      </w:r>
      <w:r w:rsidRPr="000117B2">
        <w:rPr>
          <w:rFonts w:cs="Arial"/>
          <w:color w:val="000000" w:themeColor="text1"/>
          <w:lang w:val="en-US" w:eastAsia="x-none"/>
        </w:rPr>
        <w:t xml:space="preserve"> are the desired</w:t>
      </w:r>
      <w:r w:rsidR="00232511" w:rsidRPr="000117B2">
        <w:rPr>
          <w:rFonts w:cs="Arial"/>
          <w:color w:val="000000" w:themeColor="text1"/>
          <w:lang w:val="en-US" w:eastAsia="x-none"/>
        </w:rPr>
        <w:t xml:space="preserve"> competencies</w:t>
      </w:r>
      <w:r w:rsidR="005C3DF6" w:rsidRPr="000117B2">
        <w:rPr>
          <w:rFonts w:cs="Arial"/>
          <w:color w:val="000000" w:themeColor="text1"/>
          <w:lang w:val="en-US" w:eastAsia="x-none"/>
        </w:rPr>
        <w:t>:</w:t>
      </w:r>
    </w:p>
    <w:p w14:paraId="40114305" w14:textId="77777777" w:rsidR="005C3DF6" w:rsidRPr="000117B2" w:rsidRDefault="001A75BF" w:rsidP="000117B2">
      <w:pPr>
        <w:pStyle w:val="ListParagraph"/>
        <w:numPr>
          <w:ilvl w:val="0"/>
          <w:numId w:val="26"/>
        </w:numPr>
        <w:spacing w:before="0" w:after="0" w:line="276" w:lineRule="auto"/>
        <w:jc w:val="left"/>
        <w:rPr>
          <w:rFonts w:cs="Arial"/>
          <w:color w:val="000000" w:themeColor="text1"/>
          <w:lang w:val="en-US"/>
        </w:rPr>
      </w:pPr>
      <w:r w:rsidRPr="000117B2">
        <w:rPr>
          <w:rFonts w:cs="Arial"/>
          <w:color w:val="000000" w:themeColor="text1"/>
          <w:lang w:val="en-US"/>
        </w:rPr>
        <w:t>D</w:t>
      </w:r>
      <w:r w:rsidR="005C3DF6" w:rsidRPr="000117B2">
        <w:rPr>
          <w:rFonts w:cs="Arial"/>
          <w:color w:val="000000" w:themeColor="text1"/>
          <w:lang w:val="en-US"/>
        </w:rPr>
        <w:t xml:space="preserve">egree in </w:t>
      </w:r>
      <w:r w:rsidR="00D527AB">
        <w:rPr>
          <w:rFonts w:cs="Arial"/>
          <w:color w:val="000000" w:themeColor="text1"/>
          <w:lang w:val="en-US"/>
        </w:rPr>
        <w:t>g</w:t>
      </w:r>
      <w:r w:rsidR="0089235F" w:rsidRPr="000117B2">
        <w:rPr>
          <w:rFonts w:cs="Arial"/>
          <w:color w:val="000000" w:themeColor="text1"/>
          <w:lang w:val="en-US"/>
        </w:rPr>
        <w:t>ender studies</w:t>
      </w:r>
      <w:r w:rsidR="00031D7B" w:rsidRPr="000117B2">
        <w:rPr>
          <w:rFonts w:cs="Arial"/>
          <w:color w:val="000000" w:themeColor="text1"/>
          <w:lang w:val="en-US"/>
        </w:rPr>
        <w:t xml:space="preserve">, social </w:t>
      </w:r>
      <w:proofErr w:type="gramStart"/>
      <w:r w:rsidR="00031D7B" w:rsidRPr="000117B2">
        <w:rPr>
          <w:rFonts w:cs="Arial"/>
          <w:color w:val="000000" w:themeColor="text1"/>
          <w:lang w:val="en-US"/>
        </w:rPr>
        <w:t>science</w:t>
      </w:r>
      <w:r w:rsidR="00D527AB">
        <w:rPr>
          <w:rFonts w:cs="Arial"/>
          <w:color w:val="000000" w:themeColor="text1"/>
          <w:lang w:val="en-US"/>
        </w:rPr>
        <w:t>s</w:t>
      </w:r>
      <w:proofErr w:type="gramEnd"/>
      <w:r w:rsidR="00FA4AAA" w:rsidRPr="000117B2">
        <w:rPr>
          <w:rFonts w:cs="Arial"/>
          <w:color w:val="000000" w:themeColor="text1"/>
          <w:lang w:val="en-US"/>
        </w:rPr>
        <w:t xml:space="preserve"> </w:t>
      </w:r>
      <w:r w:rsidRPr="000117B2">
        <w:rPr>
          <w:rFonts w:cs="Arial"/>
          <w:color w:val="000000" w:themeColor="text1"/>
          <w:lang w:val="en-US"/>
        </w:rPr>
        <w:t>or related discipline</w:t>
      </w:r>
      <w:r w:rsidR="00FA4AAA" w:rsidRPr="000117B2">
        <w:rPr>
          <w:rFonts w:cs="Arial"/>
          <w:color w:val="000000" w:themeColor="text1"/>
          <w:lang w:val="en-US"/>
        </w:rPr>
        <w:t xml:space="preserve">. Master’s Degree will be an added </w:t>
      </w:r>
      <w:proofErr w:type="gramStart"/>
      <w:r w:rsidR="00FA4AAA" w:rsidRPr="000117B2">
        <w:rPr>
          <w:rFonts w:cs="Arial"/>
          <w:color w:val="000000" w:themeColor="text1"/>
          <w:lang w:val="en-US"/>
        </w:rPr>
        <w:t>advantage</w:t>
      </w:r>
      <w:r w:rsidRPr="000117B2">
        <w:rPr>
          <w:rFonts w:cs="Arial"/>
          <w:color w:val="000000" w:themeColor="text1"/>
          <w:lang w:val="en-US"/>
        </w:rPr>
        <w:t>;</w:t>
      </w:r>
      <w:proofErr w:type="gramEnd"/>
    </w:p>
    <w:p w14:paraId="7144E3C4" w14:textId="5E4A2D39" w:rsidR="00031D7B" w:rsidRPr="00031D7B" w:rsidRDefault="00A920CF" w:rsidP="000117B2">
      <w:pPr>
        <w:numPr>
          <w:ilvl w:val="0"/>
          <w:numId w:val="26"/>
        </w:numPr>
        <w:shd w:val="clear" w:color="auto" w:fill="FFFFFF"/>
        <w:spacing w:before="100" w:beforeAutospacing="1" w:after="100" w:afterAutospacing="1" w:line="276" w:lineRule="auto"/>
        <w:jc w:val="left"/>
        <w:rPr>
          <w:rFonts w:eastAsia="Times New Roman" w:cs="Arial"/>
          <w:color w:val="000000"/>
          <w:lang w:val="en-US"/>
        </w:rPr>
      </w:pPr>
      <w:r>
        <w:rPr>
          <w:rFonts w:eastAsia="Times New Roman" w:cs="Arial"/>
          <w:color w:val="000000"/>
          <w:lang w:val="en-US"/>
        </w:rPr>
        <w:t>Demonstratable i</w:t>
      </w:r>
      <w:r w:rsidR="00031D7B" w:rsidRPr="00031D7B">
        <w:rPr>
          <w:rFonts w:eastAsia="Times New Roman" w:cs="Arial"/>
          <w:color w:val="000000"/>
          <w:lang w:val="en-US"/>
        </w:rPr>
        <w:t xml:space="preserve">n-depth knowledge and understanding of the gender </w:t>
      </w:r>
      <w:r w:rsidR="00942145">
        <w:rPr>
          <w:rFonts w:eastAsia="Times New Roman" w:cs="Arial"/>
          <w:color w:val="000000"/>
          <w:lang w:val="en-US"/>
        </w:rPr>
        <w:t xml:space="preserve">and youth </w:t>
      </w:r>
      <w:r w:rsidR="00031D7B" w:rsidRPr="00031D7B">
        <w:rPr>
          <w:rFonts w:eastAsia="Times New Roman" w:cs="Arial"/>
          <w:color w:val="000000"/>
          <w:lang w:val="en-US"/>
        </w:rPr>
        <w:t xml:space="preserve">context in </w:t>
      </w:r>
      <w:proofErr w:type="gramStart"/>
      <w:r w:rsidR="00031D7B" w:rsidRPr="000117B2">
        <w:rPr>
          <w:rFonts w:eastAsia="Times New Roman" w:cs="Arial"/>
          <w:color w:val="000000"/>
          <w:lang w:val="en-US"/>
        </w:rPr>
        <w:t>Botswana;</w:t>
      </w:r>
      <w:proofErr w:type="gramEnd"/>
    </w:p>
    <w:p w14:paraId="7AE2C4F2" w14:textId="06CB2756" w:rsidR="005C3DF6" w:rsidRPr="000117B2" w:rsidRDefault="001A75BF" w:rsidP="000117B2">
      <w:pPr>
        <w:pStyle w:val="ListParagraph"/>
        <w:numPr>
          <w:ilvl w:val="0"/>
          <w:numId w:val="26"/>
        </w:numPr>
        <w:spacing w:before="0" w:after="0" w:line="276" w:lineRule="auto"/>
        <w:jc w:val="left"/>
        <w:rPr>
          <w:rFonts w:cs="Arial"/>
          <w:color w:val="000000" w:themeColor="text1"/>
          <w:lang w:val="en-US"/>
        </w:rPr>
      </w:pPr>
      <w:r w:rsidRPr="000117B2">
        <w:rPr>
          <w:rFonts w:cs="Arial"/>
        </w:rPr>
        <w:t xml:space="preserve">Five (05) years of relevant experience in developing </w:t>
      </w:r>
      <w:r w:rsidR="00FA4AAA" w:rsidRPr="000117B2">
        <w:rPr>
          <w:rFonts w:cs="Arial"/>
        </w:rPr>
        <w:t>gender and youth</w:t>
      </w:r>
      <w:r w:rsidRPr="000117B2">
        <w:rPr>
          <w:rFonts w:cs="Arial"/>
        </w:rPr>
        <w:t xml:space="preserve"> strategies, especially in the area of climate and related environmental issues</w:t>
      </w:r>
      <w:r w:rsidR="00A016D0">
        <w:rPr>
          <w:rFonts w:cs="Arial"/>
        </w:rPr>
        <w:t xml:space="preserve"> and sustainable </w:t>
      </w:r>
      <w:proofErr w:type="gramStart"/>
      <w:r w:rsidR="00A016D0">
        <w:rPr>
          <w:rFonts w:cs="Arial"/>
        </w:rPr>
        <w:t>development</w:t>
      </w:r>
      <w:r w:rsidRPr="000117B2">
        <w:rPr>
          <w:rFonts w:cs="Arial"/>
        </w:rPr>
        <w:t>;</w:t>
      </w:r>
      <w:proofErr w:type="gramEnd"/>
    </w:p>
    <w:p w14:paraId="68AA63BC" w14:textId="77777777" w:rsidR="005C3DF6" w:rsidRPr="000117B2" w:rsidRDefault="006A34B0" w:rsidP="000117B2">
      <w:pPr>
        <w:numPr>
          <w:ilvl w:val="0"/>
          <w:numId w:val="26"/>
        </w:numPr>
        <w:spacing w:before="0" w:after="0" w:line="276" w:lineRule="auto"/>
        <w:jc w:val="left"/>
        <w:rPr>
          <w:rFonts w:cs="Arial"/>
          <w:color w:val="000000" w:themeColor="text1"/>
          <w:lang w:val="en-US" w:eastAsia="x-none"/>
        </w:rPr>
      </w:pPr>
      <w:r w:rsidRPr="000117B2">
        <w:rPr>
          <w:rFonts w:cs="Arial"/>
          <w:color w:val="000000" w:themeColor="text1"/>
          <w:lang w:val="en-US" w:eastAsia="x-none"/>
        </w:rPr>
        <w:t xml:space="preserve">Experience </w:t>
      </w:r>
      <w:r w:rsidR="00FA4AAA" w:rsidRPr="000117B2">
        <w:rPr>
          <w:rFonts w:cs="Arial"/>
          <w:color w:val="000000" w:themeColor="text1"/>
          <w:lang w:val="en-US" w:eastAsia="x-none"/>
        </w:rPr>
        <w:t xml:space="preserve">in integrating </w:t>
      </w:r>
      <w:r w:rsidR="00FA4AAA" w:rsidRPr="000117B2">
        <w:rPr>
          <w:rFonts w:cs="Arial"/>
          <w:color w:val="333333"/>
          <w:shd w:val="clear" w:color="auto" w:fill="FFFFFF"/>
        </w:rPr>
        <w:t xml:space="preserve">gender and youth considerations in </w:t>
      </w:r>
      <w:r w:rsidR="00031D7B" w:rsidRPr="000117B2">
        <w:rPr>
          <w:rFonts w:cs="Arial"/>
          <w:color w:val="333333"/>
          <w:shd w:val="clear" w:color="auto" w:fill="FFFFFF"/>
        </w:rPr>
        <w:t xml:space="preserve">project planning, stakeholders’ consultations, and </w:t>
      </w:r>
      <w:proofErr w:type="gramStart"/>
      <w:r w:rsidR="00031D7B" w:rsidRPr="000117B2">
        <w:rPr>
          <w:rFonts w:cs="Arial"/>
          <w:color w:val="333333"/>
          <w:shd w:val="clear" w:color="auto" w:fill="FFFFFF"/>
        </w:rPr>
        <w:t>implementation</w:t>
      </w:r>
      <w:r w:rsidR="00BD6BAF" w:rsidRPr="000117B2">
        <w:rPr>
          <w:rFonts w:cs="Arial"/>
          <w:color w:val="000000" w:themeColor="text1"/>
          <w:lang w:val="en-US" w:eastAsia="x-none"/>
        </w:rPr>
        <w:t>;</w:t>
      </w:r>
      <w:proofErr w:type="gramEnd"/>
    </w:p>
    <w:p w14:paraId="6BC10BD2" w14:textId="3A80B06F" w:rsidR="00BD6BAF" w:rsidRDefault="00BD6BAF" w:rsidP="000117B2">
      <w:pPr>
        <w:numPr>
          <w:ilvl w:val="0"/>
          <w:numId w:val="26"/>
        </w:numPr>
        <w:spacing w:before="0" w:after="0" w:line="276" w:lineRule="auto"/>
        <w:jc w:val="left"/>
        <w:rPr>
          <w:rFonts w:cs="Arial"/>
          <w:color w:val="000000" w:themeColor="text1"/>
          <w:lang w:val="en-US" w:eastAsia="x-none"/>
        </w:rPr>
      </w:pPr>
      <w:r w:rsidRPr="000117B2">
        <w:rPr>
          <w:rFonts w:cs="Arial"/>
          <w:color w:val="000000" w:themeColor="text1"/>
          <w:lang w:val="en-US" w:eastAsia="x-none"/>
        </w:rPr>
        <w:t xml:space="preserve">Excellent English </w:t>
      </w:r>
      <w:proofErr w:type="gramStart"/>
      <w:r w:rsidRPr="000117B2">
        <w:rPr>
          <w:rFonts w:cs="Arial"/>
          <w:color w:val="000000" w:themeColor="text1"/>
          <w:lang w:val="en-US" w:eastAsia="x-none"/>
        </w:rPr>
        <w:t>skills;</w:t>
      </w:r>
      <w:proofErr w:type="gramEnd"/>
    </w:p>
    <w:p w14:paraId="75FD6A70" w14:textId="43AB8FCB" w:rsidR="002F14FE" w:rsidRPr="000117B2" w:rsidRDefault="002F14FE" w:rsidP="000117B2">
      <w:pPr>
        <w:numPr>
          <w:ilvl w:val="0"/>
          <w:numId w:val="26"/>
        </w:numPr>
        <w:spacing w:before="0" w:after="0" w:line="276" w:lineRule="auto"/>
        <w:jc w:val="left"/>
        <w:rPr>
          <w:rFonts w:cs="Arial"/>
          <w:color w:val="000000" w:themeColor="text1"/>
          <w:lang w:val="en-US" w:eastAsia="x-none"/>
        </w:rPr>
      </w:pPr>
      <w:r w:rsidRPr="002F14FE">
        <w:rPr>
          <w:rFonts w:cs="Arial"/>
          <w:color w:val="000000" w:themeColor="text1"/>
          <w:lang w:val="en-US" w:eastAsia="x-none"/>
        </w:rPr>
        <w:t>Must be SADC national</w:t>
      </w:r>
    </w:p>
    <w:p w14:paraId="67EF6009" w14:textId="77777777" w:rsidR="005C3DF6" w:rsidRPr="000117B2" w:rsidRDefault="005C3DF6" w:rsidP="000117B2">
      <w:pPr>
        <w:pStyle w:val="Heading1"/>
        <w:spacing w:line="276" w:lineRule="auto"/>
        <w:rPr>
          <w:rFonts w:cs="Arial"/>
          <w:sz w:val="22"/>
          <w:szCs w:val="22"/>
        </w:rPr>
      </w:pPr>
      <w:r w:rsidRPr="000117B2">
        <w:rPr>
          <w:rFonts w:cs="Arial"/>
          <w:sz w:val="22"/>
          <w:szCs w:val="22"/>
        </w:rPr>
        <w:t xml:space="preserve">Expendables </w:t>
      </w:r>
    </w:p>
    <w:p w14:paraId="65443712" w14:textId="77777777" w:rsidR="005C3DF6" w:rsidRPr="000117B2" w:rsidRDefault="005C3DF6" w:rsidP="000117B2">
      <w:pPr>
        <w:tabs>
          <w:tab w:val="left" w:pos="567"/>
        </w:tabs>
        <w:spacing w:line="276" w:lineRule="auto"/>
        <w:rPr>
          <w:rFonts w:cs="Arial"/>
          <w:color w:val="000000" w:themeColor="text1"/>
        </w:rPr>
      </w:pPr>
      <w:r w:rsidRPr="000117B2">
        <w:rPr>
          <w:rFonts w:cs="Arial"/>
          <w:color w:val="000000" w:themeColor="text1"/>
        </w:rPr>
        <w:t xml:space="preserve">All costs for the </w:t>
      </w:r>
      <w:r w:rsidRPr="000117B2">
        <w:rPr>
          <w:rFonts w:cs="Arial"/>
          <w:noProof/>
          <w:color w:val="000000" w:themeColor="text1"/>
        </w:rPr>
        <w:t>fulfillment</w:t>
      </w:r>
      <w:r w:rsidRPr="000117B2">
        <w:rPr>
          <w:rFonts w:cs="Arial"/>
          <w:color w:val="000000" w:themeColor="text1"/>
        </w:rPr>
        <w:t xml:space="preserve"> of the assignment should be covered by the consultant’s financial offer.</w:t>
      </w:r>
    </w:p>
    <w:p w14:paraId="0501ACC5" w14:textId="77777777" w:rsidR="005C3DF6" w:rsidRPr="000117B2" w:rsidRDefault="005C3DF6" w:rsidP="000117B2">
      <w:pPr>
        <w:pStyle w:val="Heading1"/>
        <w:spacing w:line="276" w:lineRule="auto"/>
        <w:rPr>
          <w:rFonts w:cs="Arial"/>
          <w:sz w:val="22"/>
          <w:szCs w:val="22"/>
        </w:rPr>
      </w:pPr>
      <w:bookmarkStart w:id="3" w:name="_Ref508121786"/>
      <w:bookmarkStart w:id="4" w:name="_Ref508122384"/>
      <w:bookmarkStart w:id="5" w:name="_Ref508122597"/>
      <w:bookmarkStart w:id="6" w:name="_Toc508620018"/>
      <w:bookmarkStart w:id="7" w:name="_Toc533000174"/>
      <w:r w:rsidRPr="000117B2">
        <w:rPr>
          <w:rFonts w:cs="Arial"/>
          <w:sz w:val="22"/>
          <w:szCs w:val="22"/>
        </w:rPr>
        <w:lastRenderedPageBreak/>
        <w:t>Requirements on the format of the bid</w:t>
      </w:r>
      <w:bookmarkEnd w:id="3"/>
      <w:bookmarkEnd w:id="4"/>
      <w:bookmarkEnd w:id="5"/>
      <w:bookmarkEnd w:id="6"/>
      <w:bookmarkEnd w:id="7"/>
    </w:p>
    <w:p w14:paraId="2C4DC561" w14:textId="7987C2F3" w:rsidR="005C3DF6" w:rsidRPr="000117B2" w:rsidRDefault="005C3DF6" w:rsidP="000117B2">
      <w:pPr>
        <w:spacing w:line="276" w:lineRule="auto"/>
        <w:rPr>
          <w:rFonts w:cs="Arial"/>
        </w:rPr>
      </w:pPr>
      <w:r w:rsidRPr="000117B2">
        <w:rPr>
          <w:rFonts w:cs="Arial"/>
        </w:rPr>
        <w:t xml:space="preserve">The structure of the bid must correspond to the structure of the </w:t>
      </w:r>
      <w:proofErr w:type="spellStart"/>
      <w:r w:rsidRPr="000117B2">
        <w:rPr>
          <w:rFonts w:cs="Arial"/>
        </w:rPr>
        <w:t>ToRs</w:t>
      </w:r>
      <w:proofErr w:type="spellEnd"/>
      <w:r w:rsidRPr="000117B2">
        <w:rPr>
          <w:rFonts w:cs="Arial"/>
        </w:rPr>
        <w:t xml:space="preserve">, and clearly outline how the objectives will be achieved. It must be legible (font size 11 or larger) and clearly formulated. The bid </w:t>
      </w:r>
      <w:r w:rsidR="00665F88">
        <w:rPr>
          <w:rFonts w:cs="Arial"/>
        </w:rPr>
        <w:t>should be</w:t>
      </w:r>
      <w:r w:rsidRPr="000117B2">
        <w:rPr>
          <w:rFonts w:cs="Arial"/>
        </w:rPr>
        <w:t xml:space="preserve"> drawn up in English.</w:t>
      </w:r>
    </w:p>
    <w:p w14:paraId="3E99DC7A" w14:textId="107B6179" w:rsidR="005C3DF6" w:rsidRPr="000117B2" w:rsidRDefault="005C3DF6" w:rsidP="000117B2">
      <w:pPr>
        <w:spacing w:line="276" w:lineRule="auto"/>
        <w:rPr>
          <w:rFonts w:cs="Arial"/>
        </w:rPr>
      </w:pPr>
      <w:bookmarkStart w:id="8" w:name="_Hlk63171092"/>
      <w:r w:rsidRPr="000117B2">
        <w:rPr>
          <w:rFonts w:cs="Arial"/>
        </w:rPr>
        <w:t xml:space="preserve">The complete bid shall not exceed </w:t>
      </w:r>
      <w:r w:rsidR="00BC76CB">
        <w:rPr>
          <w:rFonts w:cs="Arial"/>
        </w:rPr>
        <w:t>5</w:t>
      </w:r>
      <w:r w:rsidRPr="000117B2">
        <w:rPr>
          <w:rFonts w:cs="Arial"/>
        </w:rPr>
        <w:t xml:space="preserve"> pages (excluding CV). The CV </w:t>
      </w:r>
      <w:r w:rsidR="008E03AA">
        <w:rPr>
          <w:rFonts w:cs="Arial"/>
        </w:rPr>
        <w:t xml:space="preserve">of the consultant </w:t>
      </w:r>
      <w:r w:rsidRPr="000117B2">
        <w:rPr>
          <w:rFonts w:cs="Arial"/>
        </w:rPr>
        <w:t xml:space="preserve">shall not exceed </w:t>
      </w:r>
      <w:r w:rsidR="008E03AA">
        <w:rPr>
          <w:rFonts w:cs="Arial"/>
        </w:rPr>
        <w:t>4</w:t>
      </w:r>
      <w:r w:rsidRPr="000117B2">
        <w:rPr>
          <w:rFonts w:cs="Arial"/>
        </w:rPr>
        <w:t xml:space="preserve"> </w:t>
      </w:r>
      <w:r w:rsidR="006D6C4C" w:rsidRPr="000117B2">
        <w:rPr>
          <w:rFonts w:cs="Arial"/>
        </w:rPr>
        <w:t>pages and</w:t>
      </w:r>
      <w:r w:rsidRPr="000117B2">
        <w:rPr>
          <w:rFonts w:cs="Arial"/>
        </w:rPr>
        <w:t xml:space="preserve"> must clearly show the position and job the proposed person held in the reference project and for how long. The CV should also be submitted in English.</w:t>
      </w:r>
    </w:p>
    <w:bookmarkEnd w:id="8"/>
    <w:p w14:paraId="2FABFDAD" w14:textId="77777777" w:rsidR="005C3DF6" w:rsidRPr="000117B2" w:rsidRDefault="005C3DF6" w:rsidP="000117B2">
      <w:pPr>
        <w:spacing w:line="276" w:lineRule="auto"/>
        <w:rPr>
          <w:rFonts w:cs="Arial"/>
        </w:rPr>
      </w:pPr>
      <w:r w:rsidRPr="000117B2">
        <w:rPr>
          <w:rFonts w:cs="Arial"/>
        </w:rPr>
        <w:t>If one of the maximum page lengths is exceeded, the content appearing after the cut-off point will not be included in the assessment.</w:t>
      </w:r>
    </w:p>
    <w:p w14:paraId="742FA904" w14:textId="5EEFAFE9" w:rsidR="005C3DF6" w:rsidRPr="000117B2" w:rsidRDefault="005C3DF6" w:rsidP="000117B2">
      <w:pPr>
        <w:spacing w:line="276" w:lineRule="auto"/>
        <w:rPr>
          <w:rFonts w:cs="Arial"/>
        </w:rPr>
      </w:pPr>
      <w:r w:rsidRPr="000117B2">
        <w:rPr>
          <w:rFonts w:cs="Arial"/>
        </w:rPr>
        <w:t xml:space="preserve">Please calculate your price bid based on section </w:t>
      </w:r>
      <w:r w:rsidR="00327547">
        <w:rPr>
          <w:rFonts w:cs="Arial"/>
        </w:rPr>
        <w:t>four</w:t>
      </w:r>
      <w:r w:rsidRPr="000117B2">
        <w:rPr>
          <w:rFonts w:cs="Arial"/>
        </w:rPr>
        <w:t xml:space="preserve"> (</w:t>
      </w:r>
      <w:r w:rsidR="00327547">
        <w:rPr>
          <w:rFonts w:cs="Arial"/>
        </w:rPr>
        <w:t>4</w:t>
      </w:r>
      <w:r w:rsidRPr="000117B2">
        <w:rPr>
          <w:rFonts w:cs="Arial"/>
        </w:rPr>
        <w:t xml:space="preserve">). In the contract the contractor has no claim to fully exhaust the days/travel/workshops/ budgets. The number of days/travel/workshops and the budget amount shall be agreed in the contract as ‘up to’ amounts. </w:t>
      </w:r>
    </w:p>
    <w:p w14:paraId="6373F01E" w14:textId="77777777" w:rsidR="00A66913" w:rsidRPr="000117B2" w:rsidRDefault="00A66913" w:rsidP="000117B2">
      <w:pPr>
        <w:spacing w:line="276" w:lineRule="auto"/>
        <w:rPr>
          <w:rFonts w:cs="Arial"/>
          <w:color w:val="000000" w:themeColor="text1"/>
        </w:rPr>
      </w:pPr>
    </w:p>
    <w:p w14:paraId="71CF9DDD" w14:textId="77777777" w:rsidR="00A52F3F" w:rsidRPr="000117B2" w:rsidRDefault="00A52F3F" w:rsidP="000117B2">
      <w:pPr>
        <w:spacing w:line="276" w:lineRule="auto"/>
        <w:rPr>
          <w:rFonts w:cs="Arial"/>
        </w:rPr>
      </w:pPr>
    </w:p>
    <w:p w14:paraId="44E827DD" w14:textId="77777777" w:rsidR="00494CBF" w:rsidRPr="000117B2" w:rsidRDefault="00494CBF" w:rsidP="000117B2">
      <w:pPr>
        <w:tabs>
          <w:tab w:val="num" w:pos="0"/>
        </w:tabs>
        <w:spacing w:line="276" w:lineRule="auto"/>
        <w:rPr>
          <w:rFonts w:cs="Arial"/>
          <w:color w:val="000000" w:themeColor="text1"/>
        </w:rPr>
      </w:pPr>
    </w:p>
    <w:p w14:paraId="194E1770" w14:textId="77777777" w:rsidR="00D61C8F" w:rsidRPr="000117B2" w:rsidRDefault="00D61C8F" w:rsidP="000117B2">
      <w:pPr>
        <w:tabs>
          <w:tab w:val="num" w:pos="0"/>
        </w:tabs>
        <w:spacing w:line="276" w:lineRule="auto"/>
        <w:rPr>
          <w:rFonts w:cs="Arial"/>
          <w:color w:val="000000" w:themeColor="text1"/>
        </w:rPr>
      </w:pPr>
    </w:p>
    <w:p w14:paraId="63E5E878" w14:textId="77777777" w:rsidR="00B451DC" w:rsidRPr="000117B2" w:rsidRDefault="00B451DC" w:rsidP="000117B2">
      <w:pPr>
        <w:spacing w:before="0" w:after="200" w:line="276" w:lineRule="auto"/>
        <w:jc w:val="left"/>
        <w:rPr>
          <w:rFonts w:cs="Arial"/>
          <w:b/>
          <w:color w:val="000000" w:themeColor="text1"/>
          <w:u w:val="single"/>
        </w:rPr>
      </w:pPr>
      <w:r w:rsidRPr="000117B2">
        <w:rPr>
          <w:rFonts w:cs="Arial"/>
          <w:b/>
          <w:color w:val="000000" w:themeColor="text1"/>
          <w:u w:val="single"/>
        </w:rPr>
        <w:br w:type="page"/>
      </w:r>
    </w:p>
    <w:p w14:paraId="06143A0F" w14:textId="77777777" w:rsidR="002B6FE9" w:rsidRPr="000117B2" w:rsidRDefault="002B6FE9" w:rsidP="000117B2">
      <w:pPr>
        <w:tabs>
          <w:tab w:val="left" w:pos="567"/>
        </w:tabs>
        <w:spacing w:line="276" w:lineRule="auto"/>
        <w:rPr>
          <w:rFonts w:cs="Arial"/>
          <w:b/>
          <w:color w:val="000000" w:themeColor="text1"/>
          <w:u w:val="single"/>
        </w:rPr>
      </w:pPr>
      <w:r w:rsidRPr="000117B2">
        <w:rPr>
          <w:rFonts w:cs="Arial"/>
          <w:b/>
          <w:color w:val="000000" w:themeColor="text1"/>
          <w:u w:val="single"/>
        </w:rPr>
        <w:lastRenderedPageBreak/>
        <w:t>ANNEX</w:t>
      </w:r>
    </w:p>
    <w:p w14:paraId="51040B98" w14:textId="77777777" w:rsidR="002B6FE9" w:rsidRPr="000117B2" w:rsidRDefault="00181EC2" w:rsidP="000117B2">
      <w:pPr>
        <w:pStyle w:val="Heading2"/>
        <w:spacing w:line="276" w:lineRule="auto"/>
        <w:rPr>
          <w:rFonts w:cs="Arial"/>
          <w:color w:val="000000" w:themeColor="text1"/>
          <w:sz w:val="22"/>
          <w:szCs w:val="22"/>
        </w:rPr>
      </w:pPr>
      <w:r w:rsidRPr="000117B2">
        <w:rPr>
          <w:rFonts w:cs="Arial"/>
          <w:color w:val="000000" w:themeColor="text1"/>
          <w:sz w:val="22"/>
          <w:szCs w:val="22"/>
        </w:rPr>
        <w:t xml:space="preserve">“Getting Botswana GCF-Ready” project </w:t>
      </w:r>
      <w:r w:rsidR="002B6FE9" w:rsidRPr="000117B2">
        <w:rPr>
          <w:rFonts w:cs="Arial"/>
          <w:color w:val="000000" w:themeColor="text1"/>
          <w:sz w:val="22"/>
          <w:szCs w:val="22"/>
        </w:rPr>
        <w:t>background</w:t>
      </w:r>
    </w:p>
    <w:p w14:paraId="233D9E43" w14:textId="77777777" w:rsidR="00BE4446" w:rsidRPr="000117B2" w:rsidRDefault="00145D76" w:rsidP="000117B2">
      <w:pPr>
        <w:spacing w:line="276" w:lineRule="auto"/>
        <w:rPr>
          <w:rFonts w:cs="Arial"/>
          <w:color w:val="000000" w:themeColor="text1"/>
        </w:rPr>
      </w:pPr>
      <w:r w:rsidRPr="000117B2">
        <w:rPr>
          <w:rFonts w:cs="Arial"/>
          <w:color w:val="000000" w:themeColor="text1"/>
        </w:rPr>
        <w:t xml:space="preserve">The effects of climate change have continued to pose a strong negative impact on developing countries. Southern African countries, Botswana inclusive have not been immune to these effects. Climate scenarios predict increasing frequency and intensity of extreme weather events such as droughts and floods, and significantly increasing temperatures and possibly reduced precipitation. These pose an increasing threat to the population and will particularly impact economic growth. </w:t>
      </w:r>
      <w:r w:rsidR="00E95FA4" w:rsidRPr="000117B2">
        <w:rPr>
          <w:rFonts w:cs="Arial"/>
          <w:color w:val="000000" w:themeColor="text1"/>
        </w:rPr>
        <w:t xml:space="preserve">In order to assist </w:t>
      </w:r>
      <w:proofErr w:type="gramStart"/>
      <w:r w:rsidR="00E95FA4" w:rsidRPr="000117B2">
        <w:rPr>
          <w:rFonts w:cs="Arial"/>
          <w:color w:val="000000" w:themeColor="text1"/>
        </w:rPr>
        <w:t>countries</w:t>
      </w:r>
      <w:proofErr w:type="gramEnd"/>
      <w:r w:rsidR="00E95FA4" w:rsidRPr="000117B2">
        <w:rPr>
          <w:rFonts w:cs="Arial"/>
          <w:color w:val="000000" w:themeColor="text1"/>
        </w:rPr>
        <w:t xml:space="preserve"> prepare to mitigate and adapt to the climate change phenomenon, the Green Climate Fund </w:t>
      </w:r>
      <w:r w:rsidR="00BE4446" w:rsidRPr="000117B2">
        <w:rPr>
          <w:rFonts w:cs="Arial"/>
          <w:color w:val="000000" w:themeColor="text1"/>
        </w:rPr>
        <w:t xml:space="preserve">was established in 2011 as the main operating entity of the financial mechanism of the United Nation Framework Convention on Climate Change (UNFCCC). </w:t>
      </w:r>
    </w:p>
    <w:p w14:paraId="0DED343A" w14:textId="09400FB8" w:rsidR="00145D76" w:rsidRPr="000117B2" w:rsidRDefault="00BE4446" w:rsidP="000117B2">
      <w:pPr>
        <w:spacing w:line="276" w:lineRule="auto"/>
        <w:rPr>
          <w:rFonts w:cs="Arial"/>
          <w:color w:val="000000" w:themeColor="text1"/>
        </w:rPr>
      </w:pPr>
      <w:r w:rsidRPr="000117B2">
        <w:rPr>
          <w:rFonts w:cs="Arial"/>
          <w:color w:val="000000" w:themeColor="text1"/>
        </w:rPr>
        <w:t xml:space="preserve">The Green Climate provides support to countries wishing to access the Fund. </w:t>
      </w:r>
      <w:r w:rsidR="00181EC2" w:rsidRPr="000117B2">
        <w:rPr>
          <w:rFonts w:cs="Arial"/>
          <w:color w:val="000000" w:themeColor="text1"/>
        </w:rPr>
        <w:t>The Project “Getting Botswana GCF-Ready”</w:t>
      </w:r>
      <w:r w:rsidR="00145D76" w:rsidRPr="000117B2">
        <w:rPr>
          <w:rFonts w:cs="Arial"/>
          <w:color w:val="000000" w:themeColor="text1"/>
        </w:rPr>
        <w:t xml:space="preserve"> </w:t>
      </w:r>
      <w:r w:rsidR="00181EC2" w:rsidRPr="000117B2">
        <w:rPr>
          <w:rFonts w:cs="Arial"/>
          <w:color w:val="000000" w:themeColor="text1"/>
        </w:rPr>
        <w:t xml:space="preserve">supports the Government of Botswana to establish and strengthen the National Designated Authority (NDA) and other key stakeholders to develop a strategic framework for engagement with the </w:t>
      </w:r>
      <w:r w:rsidR="00665F88">
        <w:rPr>
          <w:rFonts w:cs="Arial"/>
          <w:color w:val="000000" w:themeColor="text1"/>
        </w:rPr>
        <w:t>GCF</w:t>
      </w:r>
      <w:r w:rsidR="00181EC2" w:rsidRPr="000117B2">
        <w:rPr>
          <w:rFonts w:cs="Arial"/>
          <w:color w:val="000000" w:themeColor="text1"/>
        </w:rPr>
        <w:t xml:space="preserve"> in Botswana. </w:t>
      </w:r>
      <w:r w:rsidR="00145D76" w:rsidRPr="000117B2">
        <w:rPr>
          <w:rFonts w:cs="Arial"/>
          <w:color w:val="000000" w:themeColor="text1"/>
        </w:rPr>
        <w:t xml:space="preserve">The project is a co-financing agreement between GIZ and the GCF and will run </w:t>
      </w:r>
      <w:r w:rsidR="00665F88">
        <w:rPr>
          <w:rFonts w:cs="Arial"/>
          <w:color w:val="000000" w:themeColor="text1"/>
        </w:rPr>
        <w:t>until March 2021</w:t>
      </w:r>
      <w:r w:rsidR="00145D76" w:rsidRPr="000117B2">
        <w:rPr>
          <w:rFonts w:cs="Arial"/>
          <w:color w:val="000000" w:themeColor="text1"/>
        </w:rPr>
        <w:t xml:space="preserve">. The project is supported under the GCF’s Readiness and Preparatory Support Programme (also referred to as the Readiness Programme). The Readiness Programme is a funding programme to enhance country ownership and access to the Fund. The Programme provides resources for strengthening the institutional capacities of NDAs or focal points and direct access entities to efficiently engage with the Fund. Resources may be provided in the form of grants or technical assistance. </w:t>
      </w:r>
    </w:p>
    <w:p w14:paraId="5FF95E46" w14:textId="77777777" w:rsidR="00145D76" w:rsidRPr="000117B2" w:rsidRDefault="00145D76" w:rsidP="000117B2">
      <w:pPr>
        <w:spacing w:line="276" w:lineRule="auto"/>
        <w:rPr>
          <w:rFonts w:cs="Arial"/>
          <w:color w:val="000000" w:themeColor="text1"/>
        </w:rPr>
      </w:pPr>
      <w:r w:rsidRPr="000117B2">
        <w:rPr>
          <w:rFonts w:cs="Arial"/>
          <w:color w:val="000000" w:themeColor="text1"/>
        </w:rPr>
        <w:t xml:space="preserve">All developing countries can access the Readiness Programme, and the Fund aims for a floor of 50 per cent of the readiness support allocation to particularly vulnerable countries, including least developed countries (LDCs), small island developing States (SIDS), and African States. The Readiness Programme provides </w:t>
      </w:r>
      <w:proofErr w:type="spellStart"/>
      <w:r w:rsidRPr="000117B2">
        <w:rPr>
          <w:rFonts w:cs="Arial"/>
          <w:color w:val="000000" w:themeColor="text1"/>
        </w:rPr>
        <w:t>upto</w:t>
      </w:r>
      <w:proofErr w:type="spellEnd"/>
      <w:r w:rsidRPr="000117B2">
        <w:rPr>
          <w:rFonts w:cs="Arial"/>
          <w:color w:val="000000" w:themeColor="text1"/>
        </w:rPr>
        <w:t xml:space="preserve"> USD 1 million per country per year. Of this amount, NDAs or focal points may request up to USD 300,000 per year to help establish or strengthen a</w:t>
      </w:r>
      <w:r w:rsidR="00B50451" w:rsidRPr="000117B2">
        <w:rPr>
          <w:rFonts w:cs="Arial"/>
          <w:color w:val="000000" w:themeColor="text1"/>
        </w:rPr>
        <w:t xml:space="preserve">n </w:t>
      </w:r>
      <w:r w:rsidRPr="000117B2">
        <w:rPr>
          <w:rFonts w:cs="Arial"/>
          <w:color w:val="000000" w:themeColor="text1"/>
        </w:rPr>
        <w:t>NDA or focal point to deliver on the Fund’s requirements.</w:t>
      </w:r>
    </w:p>
    <w:p w14:paraId="7CA28F06" w14:textId="77777777" w:rsidR="00ED21F1" w:rsidRPr="000117B2" w:rsidRDefault="00BE4446" w:rsidP="000117B2">
      <w:pPr>
        <w:spacing w:line="276" w:lineRule="auto"/>
        <w:rPr>
          <w:rFonts w:cs="Arial"/>
          <w:color w:val="000000" w:themeColor="text1"/>
        </w:rPr>
      </w:pPr>
      <w:r w:rsidRPr="000117B2">
        <w:rPr>
          <w:rFonts w:cs="Arial"/>
          <w:color w:val="000000" w:themeColor="text1"/>
          <w:lang w:eastAsia="de-DE"/>
        </w:rPr>
        <w:t xml:space="preserve">The </w:t>
      </w:r>
      <w:r w:rsidRPr="000117B2">
        <w:rPr>
          <w:rFonts w:cs="Arial"/>
          <w:color w:val="000000" w:themeColor="text1"/>
        </w:rPr>
        <w:t>“Getting Botswana GCF-Ready” will be implemented by the</w:t>
      </w:r>
      <w:r w:rsidRPr="000117B2">
        <w:rPr>
          <w:rFonts w:cs="Arial"/>
          <w:color w:val="000000" w:themeColor="text1"/>
          <w:lang w:eastAsia="de-DE"/>
        </w:rPr>
        <w:t xml:space="preserve"> Gesellschaft </w:t>
      </w:r>
      <w:proofErr w:type="spellStart"/>
      <w:r w:rsidRPr="000117B2">
        <w:rPr>
          <w:rFonts w:cs="Arial"/>
          <w:color w:val="000000" w:themeColor="text1"/>
          <w:lang w:eastAsia="de-DE"/>
        </w:rPr>
        <w:t>für</w:t>
      </w:r>
      <w:proofErr w:type="spellEnd"/>
      <w:r w:rsidRPr="000117B2">
        <w:rPr>
          <w:rFonts w:cs="Arial"/>
          <w:color w:val="000000" w:themeColor="text1"/>
          <w:lang w:eastAsia="de-DE"/>
        </w:rPr>
        <w:t xml:space="preserve"> Internationale </w:t>
      </w:r>
      <w:proofErr w:type="spellStart"/>
      <w:r w:rsidRPr="000117B2">
        <w:rPr>
          <w:rFonts w:cs="Arial"/>
          <w:color w:val="000000" w:themeColor="text1"/>
          <w:lang w:eastAsia="de-DE"/>
        </w:rPr>
        <w:t>Zusammenarbeit</w:t>
      </w:r>
      <w:proofErr w:type="spellEnd"/>
      <w:r w:rsidRPr="000117B2">
        <w:rPr>
          <w:rFonts w:cs="Arial"/>
          <w:color w:val="000000" w:themeColor="text1"/>
          <w:lang w:eastAsia="de-DE"/>
        </w:rPr>
        <w:t xml:space="preserve"> (GIZ) through its SADC Adaptation to Climate Change in Rural Areas in Southern Africa (ACCRA) Programme. The project will</w:t>
      </w:r>
      <w:r w:rsidRPr="000117B2">
        <w:rPr>
          <w:rFonts w:cs="Arial"/>
          <w:color w:val="000000" w:themeColor="text1"/>
          <w:lang w:eastAsia="en-GB"/>
        </w:rPr>
        <w:t xml:space="preserve"> deepen NDA’s understanding of the goals and requirements of the GCF and help establish Botswana country priorities. The </w:t>
      </w:r>
      <w:r w:rsidR="00B3661F" w:rsidRPr="000117B2">
        <w:rPr>
          <w:rFonts w:cs="Arial"/>
          <w:color w:val="000000" w:themeColor="text1"/>
          <w:lang w:eastAsia="en-GB"/>
        </w:rPr>
        <w:t>R</w:t>
      </w:r>
      <w:r w:rsidRPr="000117B2">
        <w:rPr>
          <w:rFonts w:cs="Arial"/>
          <w:color w:val="000000" w:themeColor="text1"/>
          <w:lang w:eastAsia="en-GB"/>
        </w:rPr>
        <w:t>eadiness support will also assist the NDA in working with national and sub-national stakeholders at the national and local levels, civil society, private sector, international institutions and others to develop a country programme tailored to country specific needs in an inclusive and gender balanced manner.</w:t>
      </w:r>
    </w:p>
    <w:sectPr w:rsidR="00ED21F1" w:rsidRPr="000117B2" w:rsidSect="001F496F">
      <w:headerReference w:type="default" r:id="rId8"/>
      <w:footerReference w:type="default" r:id="rId9"/>
      <w:headerReference w:type="first" r:id="rId10"/>
      <w:footerReference w:type="first" r:id="rId11"/>
      <w:pgSz w:w="11906" w:h="16838" w:code="9"/>
      <w:pgMar w:top="1418" w:right="1418" w:bottom="1276" w:left="1418" w:header="425"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179FE4" w14:textId="77777777" w:rsidR="007173A9" w:rsidRDefault="007173A9" w:rsidP="00A637D0">
      <w:r>
        <w:separator/>
      </w:r>
    </w:p>
  </w:endnote>
  <w:endnote w:type="continuationSeparator" w:id="0">
    <w:p w14:paraId="216C0334" w14:textId="77777777" w:rsidR="007173A9" w:rsidRDefault="007173A9" w:rsidP="00A63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ravur-CondensedBold">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0274505"/>
      <w:docPartObj>
        <w:docPartGallery w:val="Page Numbers (Bottom of Page)"/>
        <w:docPartUnique/>
      </w:docPartObj>
    </w:sdtPr>
    <w:sdtEndPr>
      <w:rPr>
        <w:noProof/>
      </w:rPr>
    </w:sdtEndPr>
    <w:sdtContent>
      <w:p w14:paraId="3AB98E5D" w14:textId="77777777" w:rsidR="00BF280B" w:rsidRDefault="00BF280B">
        <w:pPr>
          <w:pStyle w:val="Footer"/>
          <w:jc w:val="right"/>
        </w:pPr>
        <w:r>
          <w:fldChar w:fldCharType="begin"/>
        </w:r>
        <w:r>
          <w:instrText xml:space="preserve"> PAGE   \* MERGEFORMAT </w:instrText>
        </w:r>
        <w:r>
          <w:fldChar w:fldCharType="separate"/>
        </w:r>
        <w:r>
          <w:rPr>
            <w:noProof/>
          </w:rPr>
          <w:t>9</w:t>
        </w:r>
        <w:r>
          <w:rPr>
            <w:noProof/>
          </w:rPr>
          <w:fldChar w:fldCharType="end"/>
        </w:r>
      </w:p>
    </w:sdtContent>
  </w:sdt>
  <w:p w14:paraId="7B976A7C" w14:textId="0A95778A" w:rsidR="00BF280B" w:rsidRPr="002A6034" w:rsidRDefault="002A6034" w:rsidP="00165E31">
    <w:pPr>
      <w:pStyle w:val="Footer"/>
      <w:rPr>
        <w:sz w:val="16"/>
        <w:szCs w:val="16"/>
      </w:rPr>
    </w:pPr>
    <w:r w:rsidRPr="002A6034">
      <w:rPr>
        <w:rFonts w:cs="Arial"/>
        <w:color w:val="000000" w:themeColor="text1"/>
        <w:sz w:val="16"/>
        <w:szCs w:val="16"/>
      </w:rPr>
      <w:t>83373927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C60696" w14:textId="77777777" w:rsidR="009044F9" w:rsidRDefault="00CD1DB9" w:rsidP="00375233">
    <w:pPr>
      <w:pStyle w:val="Footer"/>
      <w:jc w:val="center"/>
      <w:rPr>
        <w:rFonts w:cs="Arial"/>
        <w:noProof/>
        <w:sz w:val="44"/>
        <w:szCs w:val="44"/>
        <w:lang w:eastAsia="en-GB"/>
      </w:rPr>
    </w:pPr>
    <w:r>
      <w:rPr>
        <w:noProof/>
      </w:rPr>
      <w:drawing>
        <wp:anchor distT="0" distB="0" distL="114300" distR="114300" simplePos="0" relativeHeight="251667968" behindDoc="0" locked="0" layoutInCell="1" allowOverlap="1" wp14:anchorId="44D97207" wp14:editId="64F83CE6">
          <wp:simplePos x="0" y="0"/>
          <wp:positionH relativeFrom="margin">
            <wp:posOffset>4425950</wp:posOffset>
          </wp:positionH>
          <wp:positionV relativeFrom="paragraph">
            <wp:posOffset>548005</wp:posOffset>
          </wp:positionV>
          <wp:extent cx="1685925" cy="1323975"/>
          <wp:effectExtent l="0" t="0" r="9525" b="952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5925" cy="13239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6944" behindDoc="0" locked="0" layoutInCell="1" allowOverlap="1" wp14:anchorId="224532E6" wp14:editId="53BE783F">
          <wp:simplePos x="0" y="0"/>
          <wp:positionH relativeFrom="column">
            <wp:posOffset>23495</wp:posOffset>
          </wp:positionH>
          <wp:positionV relativeFrom="paragraph">
            <wp:posOffset>608330</wp:posOffset>
          </wp:positionV>
          <wp:extent cx="1981200" cy="1485900"/>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1485900"/>
                  </a:xfrm>
                  <a:prstGeom prst="rect">
                    <a:avLst/>
                  </a:prstGeom>
                  <a:noFill/>
                  <a:ln>
                    <a:noFill/>
                  </a:ln>
                </pic:spPr>
              </pic:pic>
            </a:graphicData>
          </a:graphic>
          <wp14:sizeRelH relativeFrom="margin">
            <wp14:pctWidth>0</wp14:pctWidth>
          </wp14:sizeRelH>
        </wp:anchor>
      </w:drawing>
    </w:r>
  </w:p>
  <w:p w14:paraId="04F79BA9" w14:textId="77777777" w:rsidR="00BF280B" w:rsidRDefault="00BF280B" w:rsidP="0037523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4360AE" w14:textId="77777777" w:rsidR="007173A9" w:rsidRDefault="007173A9" w:rsidP="00A637D0">
      <w:r>
        <w:separator/>
      </w:r>
    </w:p>
  </w:footnote>
  <w:footnote w:type="continuationSeparator" w:id="0">
    <w:p w14:paraId="6D6B354E" w14:textId="77777777" w:rsidR="007173A9" w:rsidRDefault="007173A9" w:rsidP="00A637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F8B6A4" w14:textId="4A564BD2" w:rsidR="00BF280B" w:rsidRPr="00165E31" w:rsidRDefault="00C04541" w:rsidP="00165E31">
    <w:pPr>
      <w:pStyle w:val="Header"/>
    </w:pPr>
    <w:r>
      <w:rPr>
        <w:noProof/>
      </w:rPr>
      <w:drawing>
        <wp:anchor distT="0" distB="0" distL="114300" distR="114300" simplePos="0" relativeHeight="251670016" behindDoc="0" locked="0" layoutInCell="1" allowOverlap="1" wp14:anchorId="715243F6" wp14:editId="7C061FD0">
          <wp:simplePos x="0" y="0"/>
          <wp:positionH relativeFrom="column">
            <wp:posOffset>5220970</wp:posOffset>
          </wp:positionH>
          <wp:positionV relativeFrom="paragraph">
            <wp:posOffset>-269875</wp:posOffset>
          </wp:positionV>
          <wp:extent cx="1409700" cy="93345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9700" cy="9334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89BBB9" w14:textId="2CDEFC47" w:rsidR="00BF280B" w:rsidRDefault="00255A6A" w:rsidP="00255A6A">
    <w:pPr>
      <w:pStyle w:val="Header"/>
      <w:tabs>
        <w:tab w:val="clear" w:pos="4536"/>
        <w:tab w:val="clear" w:pos="9072"/>
        <w:tab w:val="left" w:pos="7125"/>
      </w:tabs>
      <w:jc w:val="center"/>
    </w:pPr>
    <w:r>
      <w:rPr>
        <w:noProof/>
      </w:rPr>
      <w:drawing>
        <wp:inline distT="0" distB="0" distL="0" distR="0" wp14:anchorId="12B13DF1" wp14:editId="34A1F8FB">
          <wp:extent cx="1731010" cy="1181100"/>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2108" cy="125008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20E02"/>
    <w:multiLevelType w:val="hybridMultilevel"/>
    <w:tmpl w:val="3834AA9E"/>
    <w:lvl w:ilvl="0" w:tplc="121E6856">
      <w:start w:val="1"/>
      <w:numFmt w:val="bullet"/>
      <w:lvlText w:val=""/>
      <w:lvlJc w:val="left"/>
      <w:pPr>
        <w:ind w:left="720" w:hanging="360"/>
      </w:pPr>
      <w:rPr>
        <w:rFonts w:ascii="Symbol" w:hAnsi="Symbol" w:hint="default"/>
        <w:color w:val="auto"/>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2761354"/>
    <w:multiLevelType w:val="hybridMultilevel"/>
    <w:tmpl w:val="45DC897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F7E0045"/>
    <w:multiLevelType w:val="hybridMultilevel"/>
    <w:tmpl w:val="3A2033E2"/>
    <w:lvl w:ilvl="0" w:tplc="2000000F">
      <w:start w:val="1"/>
      <w:numFmt w:val="decimal"/>
      <w:lvlText w:val="%1."/>
      <w:lvlJc w:val="left"/>
      <w:pPr>
        <w:ind w:left="708" w:hanging="360"/>
      </w:pPr>
      <w:rPr>
        <w:rFonts w:hint="default"/>
        <w:sz w:val="24"/>
        <w:szCs w:val="24"/>
      </w:rPr>
    </w:lvl>
    <w:lvl w:ilvl="1" w:tplc="20000019" w:tentative="1">
      <w:start w:val="1"/>
      <w:numFmt w:val="lowerLetter"/>
      <w:lvlText w:val="%2."/>
      <w:lvlJc w:val="left"/>
      <w:pPr>
        <w:ind w:left="1428" w:hanging="360"/>
      </w:pPr>
    </w:lvl>
    <w:lvl w:ilvl="2" w:tplc="2000001B" w:tentative="1">
      <w:start w:val="1"/>
      <w:numFmt w:val="lowerRoman"/>
      <w:lvlText w:val="%3."/>
      <w:lvlJc w:val="right"/>
      <w:pPr>
        <w:ind w:left="2148" w:hanging="180"/>
      </w:pPr>
    </w:lvl>
    <w:lvl w:ilvl="3" w:tplc="2000000F" w:tentative="1">
      <w:start w:val="1"/>
      <w:numFmt w:val="decimal"/>
      <w:lvlText w:val="%4."/>
      <w:lvlJc w:val="left"/>
      <w:pPr>
        <w:ind w:left="2868" w:hanging="360"/>
      </w:pPr>
    </w:lvl>
    <w:lvl w:ilvl="4" w:tplc="20000019" w:tentative="1">
      <w:start w:val="1"/>
      <w:numFmt w:val="lowerLetter"/>
      <w:lvlText w:val="%5."/>
      <w:lvlJc w:val="left"/>
      <w:pPr>
        <w:ind w:left="3588" w:hanging="360"/>
      </w:pPr>
    </w:lvl>
    <w:lvl w:ilvl="5" w:tplc="2000001B" w:tentative="1">
      <w:start w:val="1"/>
      <w:numFmt w:val="lowerRoman"/>
      <w:lvlText w:val="%6."/>
      <w:lvlJc w:val="right"/>
      <w:pPr>
        <w:ind w:left="4308" w:hanging="180"/>
      </w:pPr>
    </w:lvl>
    <w:lvl w:ilvl="6" w:tplc="2000000F" w:tentative="1">
      <w:start w:val="1"/>
      <w:numFmt w:val="decimal"/>
      <w:lvlText w:val="%7."/>
      <w:lvlJc w:val="left"/>
      <w:pPr>
        <w:ind w:left="5028" w:hanging="360"/>
      </w:pPr>
    </w:lvl>
    <w:lvl w:ilvl="7" w:tplc="20000019" w:tentative="1">
      <w:start w:val="1"/>
      <w:numFmt w:val="lowerLetter"/>
      <w:lvlText w:val="%8."/>
      <w:lvlJc w:val="left"/>
      <w:pPr>
        <w:ind w:left="5748" w:hanging="360"/>
      </w:pPr>
    </w:lvl>
    <w:lvl w:ilvl="8" w:tplc="2000001B" w:tentative="1">
      <w:start w:val="1"/>
      <w:numFmt w:val="lowerRoman"/>
      <w:lvlText w:val="%9."/>
      <w:lvlJc w:val="right"/>
      <w:pPr>
        <w:ind w:left="6468" w:hanging="180"/>
      </w:pPr>
    </w:lvl>
  </w:abstractNum>
  <w:abstractNum w:abstractNumId="3" w15:restartNumberingAfterBreak="0">
    <w:nsid w:val="1061183B"/>
    <w:multiLevelType w:val="hybridMultilevel"/>
    <w:tmpl w:val="49D60C84"/>
    <w:lvl w:ilvl="0" w:tplc="CE02D34A">
      <w:start w:val="3"/>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6FA1FCC"/>
    <w:multiLevelType w:val="hybridMultilevel"/>
    <w:tmpl w:val="07A46F2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FD97A3F"/>
    <w:multiLevelType w:val="hybridMultilevel"/>
    <w:tmpl w:val="2570B78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20EE0EFA"/>
    <w:multiLevelType w:val="hybridMultilevel"/>
    <w:tmpl w:val="74FEA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6C0F03"/>
    <w:multiLevelType w:val="hybridMultilevel"/>
    <w:tmpl w:val="9F16BC9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27CB49B8"/>
    <w:multiLevelType w:val="hybridMultilevel"/>
    <w:tmpl w:val="B4F6E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562929"/>
    <w:multiLevelType w:val="hybridMultilevel"/>
    <w:tmpl w:val="F7EA6156"/>
    <w:lvl w:ilvl="0" w:tplc="8254366E">
      <w:numFmt w:val="bullet"/>
      <w:lvlText w:val="-"/>
      <w:lvlJc w:val="left"/>
      <w:pPr>
        <w:ind w:left="360" w:hanging="360"/>
      </w:pPr>
      <w:rPr>
        <w:rFonts w:ascii="Arial" w:eastAsia="Calibri" w:hAnsi="Arial" w:cs="Aria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0" w15:restartNumberingAfterBreak="0">
    <w:nsid w:val="2B081F99"/>
    <w:multiLevelType w:val="hybridMultilevel"/>
    <w:tmpl w:val="80C80F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C59002C"/>
    <w:multiLevelType w:val="hybridMultilevel"/>
    <w:tmpl w:val="9FFAD18E"/>
    <w:lvl w:ilvl="0" w:tplc="0B4CC68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9067D9"/>
    <w:multiLevelType w:val="hybridMultilevel"/>
    <w:tmpl w:val="82080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F87EDD"/>
    <w:multiLevelType w:val="hybridMultilevel"/>
    <w:tmpl w:val="9FAC15BE"/>
    <w:lvl w:ilvl="0" w:tplc="1B04DED8">
      <w:start w:val="1"/>
      <w:numFmt w:val="decimal"/>
      <w:lvlText w:val="%1."/>
      <w:lvlJc w:val="left"/>
      <w:pPr>
        <w:ind w:left="720" w:hanging="360"/>
      </w:pPr>
      <w:rPr>
        <w:rFonts w:ascii="Arial"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817472"/>
    <w:multiLevelType w:val="hybridMultilevel"/>
    <w:tmpl w:val="2528C41A"/>
    <w:lvl w:ilvl="0" w:tplc="0809000F">
      <w:start w:val="1"/>
      <w:numFmt w:val="decimal"/>
      <w:lvlText w:val="%1."/>
      <w:lvlJc w:val="left"/>
      <w:pPr>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C6521DF"/>
    <w:multiLevelType w:val="hybridMultilevel"/>
    <w:tmpl w:val="506A5F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2573E08"/>
    <w:multiLevelType w:val="hybridMultilevel"/>
    <w:tmpl w:val="601A500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49241E08"/>
    <w:multiLevelType w:val="hybridMultilevel"/>
    <w:tmpl w:val="B9EE5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483C52"/>
    <w:multiLevelType w:val="hybridMultilevel"/>
    <w:tmpl w:val="99B8A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F420BD"/>
    <w:multiLevelType w:val="hybridMultilevel"/>
    <w:tmpl w:val="20605CE6"/>
    <w:lvl w:ilvl="0" w:tplc="04070013">
      <w:start w:val="1"/>
      <w:numFmt w:val="upperRoman"/>
      <w:lvlText w:val="%1."/>
      <w:lvlJc w:val="right"/>
      <w:pPr>
        <w:ind w:left="1440" w:hanging="360"/>
      </w:pPr>
      <w:rPr>
        <w:rFonts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50C2594D"/>
    <w:multiLevelType w:val="hybridMultilevel"/>
    <w:tmpl w:val="4CCC8D9C"/>
    <w:lvl w:ilvl="0" w:tplc="094ACD08">
      <w:start w:val="1"/>
      <w:numFmt w:val="decimal"/>
      <w:lvlText w:val="%1."/>
      <w:lvlJc w:val="left"/>
      <w:pPr>
        <w:ind w:left="475" w:hanging="358"/>
      </w:pPr>
      <w:rPr>
        <w:rFonts w:ascii="Arial" w:eastAsia="Arial" w:hAnsi="Arial" w:hint="default"/>
        <w:sz w:val="22"/>
        <w:szCs w:val="22"/>
      </w:rPr>
    </w:lvl>
    <w:lvl w:ilvl="1" w:tplc="5F34CEB2">
      <w:start w:val="1"/>
      <w:numFmt w:val="bullet"/>
      <w:lvlText w:val="•"/>
      <w:lvlJc w:val="left"/>
      <w:pPr>
        <w:ind w:left="1362" w:hanging="358"/>
      </w:pPr>
      <w:rPr>
        <w:rFonts w:hint="default"/>
      </w:rPr>
    </w:lvl>
    <w:lvl w:ilvl="2" w:tplc="3DAA0B30">
      <w:start w:val="1"/>
      <w:numFmt w:val="bullet"/>
      <w:lvlText w:val="•"/>
      <w:lvlJc w:val="left"/>
      <w:pPr>
        <w:ind w:left="2248" w:hanging="358"/>
      </w:pPr>
      <w:rPr>
        <w:rFonts w:hint="default"/>
      </w:rPr>
    </w:lvl>
    <w:lvl w:ilvl="3" w:tplc="75D4D4E0">
      <w:start w:val="1"/>
      <w:numFmt w:val="bullet"/>
      <w:lvlText w:val="•"/>
      <w:lvlJc w:val="left"/>
      <w:pPr>
        <w:ind w:left="3135" w:hanging="358"/>
      </w:pPr>
      <w:rPr>
        <w:rFonts w:hint="default"/>
      </w:rPr>
    </w:lvl>
    <w:lvl w:ilvl="4" w:tplc="28F00048">
      <w:start w:val="1"/>
      <w:numFmt w:val="bullet"/>
      <w:lvlText w:val="•"/>
      <w:lvlJc w:val="left"/>
      <w:pPr>
        <w:ind w:left="4021" w:hanging="358"/>
      </w:pPr>
      <w:rPr>
        <w:rFonts w:hint="default"/>
      </w:rPr>
    </w:lvl>
    <w:lvl w:ilvl="5" w:tplc="4A96AE58">
      <w:start w:val="1"/>
      <w:numFmt w:val="bullet"/>
      <w:lvlText w:val="•"/>
      <w:lvlJc w:val="left"/>
      <w:pPr>
        <w:ind w:left="4907" w:hanging="358"/>
      </w:pPr>
      <w:rPr>
        <w:rFonts w:hint="default"/>
      </w:rPr>
    </w:lvl>
    <w:lvl w:ilvl="6" w:tplc="D526C774">
      <w:start w:val="1"/>
      <w:numFmt w:val="bullet"/>
      <w:lvlText w:val="•"/>
      <w:lvlJc w:val="left"/>
      <w:pPr>
        <w:ind w:left="5794" w:hanging="358"/>
      </w:pPr>
      <w:rPr>
        <w:rFonts w:hint="default"/>
      </w:rPr>
    </w:lvl>
    <w:lvl w:ilvl="7" w:tplc="449EBDDE">
      <w:start w:val="1"/>
      <w:numFmt w:val="bullet"/>
      <w:lvlText w:val="•"/>
      <w:lvlJc w:val="left"/>
      <w:pPr>
        <w:ind w:left="6680" w:hanging="358"/>
      </w:pPr>
      <w:rPr>
        <w:rFonts w:hint="default"/>
      </w:rPr>
    </w:lvl>
    <w:lvl w:ilvl="8" w:tplc="88F00656">
      <w:start w:val="1"/>
      <w:numFmt w:val="bullet"/>
      <w:lvlText w:val="•"/>
      <w:lvlJc w:val="left"/>
      <w:pPr>
        <w:ind w:left="7567" w:hanging="358"/>
      </w:pPr>
      <w:rPr>
        <w:rFonts w:hint="default"/>
      </w:rPr>
    </w:lvl>
  </w:abstractNum>
  <w:abstractNum w:abstractNumId="21" w15:restartNumberingAfterBreak="0">
    <w:nsid w:val="51B72FF1"/>
    <w:multiLevelType w:val="hybridMultilevel"/>
    <w:tmpl w:val="370AC158"/>
    <w:lvl w:ilvl="0" w:tplc="EC3C4896">
      <w:start w:val="1"/>
      <w:numFmt w:val="decimal"/>
      <w:pStyle w:val="Heading1"/>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579C4A08"/>
    <w:multiLevelType w:val="hybridMultilevel"/>
    <w:tmpl w:val="CE38AE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9E90106"/>
    <w:multiLevelType w:val="multilevel"/>
    <w:tmpl w:val="F2F42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913160"/>
    <w:multiLevelType w:val="hybridMultilevel"/>
    <w:tmpl w:val="9FAC15BE"/>
    <w:lvl w:ilvl="0" w:tplc="1B04DED8">
      <w:start w:val="1"/>
      <w:numFmt w:val="decimal"/>
      <w:lvlText w:val="%1."/>
      <w:lvlJc w:val="left"/>
      <w:pPr>
        <w:ind w:left="720" w:hanging="360"/>
      </w:pPr>
      <w:rPr>
        <w:rFonts w:ascii="Arial"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FE655D"/>
    <w:multiLevelType w:val="hybridMultilevel"/>
    <w:tmpl w:val="AAFE5AF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67557AFB"/>
    <w:multiLevelType w:val="hybridMultilevel"/>
    <w:tmpl w:val="A252BD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7D65157"/>
    <w:multiLevelType w:val="hybridMultilevel"/>
    <w:tmpl w:val="1C4005F0"/>
    <w:lvl w:ilvl="0" w:tplc="121E6856">
      <w:start w:val="1"/>
      <w:numFmt w:val="bullet"/>
      <w:lvlText w:val=""/>
      <w:lvlJc w:val="left"/>
      <w:pPr>
        <w:ind w:left="720" w:hanging="360"/>
      </w:pPr>
      <w:rPr>
        <w:rFonts w:ascii="Symbol" w:hAnsi="Symbol" w:hint="default"/>
        <w:color w:val="auto"/>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8" w15:restartNumberingAfterBreak="0">
    <w:nsid w:val="6EC952EE"/>
    <w:multiLevelType w:val="hybridMultilevel"/>
    <w:tmpl w:val="5AC806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0165D44"/>
    <w:multiLevelType w:val="hybridMultilevel"/>
    <w:tmpl w:val="77743452"/>
    <w:lvl w:ilvl="0" w:tplc="A2A4F114">
      <w:numFmt w:val="bullet"/>
      <w:lvlText w:val="-"/>
      <w:lvlJc w:val="left"/>
      <w:pPr>
        <w:ind w:left="720" w:hanging="360"/>
      </w:pPr>
      <w:rPr>
        <w:rFonts w:ascii="Arial" w:eastAsiaTheme="minorHAnsi" w:hAnsi="Arial" w:cs="Arial" w:hint="default"/>
      </w:rPr>
    </w:lvl>
    <w:lvl w:ilvl="1" w:tplc="74EC0576">
      <w:start w:val="1"/>
      <w:numFmt w:val="decimal"/>
      <w:lvlText w:val="%2."/>
      <w:lvlJc w:val="left"/>
      <w:pPr>
        <w:ind w:left="1800" w:hanging="720"/>
      </w:pPr>
      <w:rPr>
        <w:rFonts w:ascii="Calibri" w:hAnsi="Calibri" w:cs="Times New Roman" w:hint="default"/>
        <w:sz w:val="20"/>
      </w:r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30" w15:restartNumberingAfterBreak="0">
    <w:nsid w:val="7477374D"/>
    <w:multiLevelType w:val="hybridMultilevel"/>
    <w:tmpl w:val="9B00E6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51B7005"/>
    <w:multiLevelType w:val="hybridMultilevel"/>
    <w:tmpl w:val="96E8E3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55B7BDB"/>
    <w:multiLevelType w:val="hybridMultilevel"/>
    <w:tmpl w:val="96E8E3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C564E32"/>
    <w:multiLevelType w:val="hybridMultilevel"/>
    <w:tmpl w:val="5BF43994"/>
    <w:lvl w:ilvl="0" w:tplc="BA4C99B0">
      <w:start w:val="1"/>
      <w:numFmt w:val="bullet"/>
      <w:lvlText w:val="-"/>
      <w:lvlJc w:val="left"/>
      <w:pPr>
        <w:ind w:left="720" w:hanging="360"/>
      </w:pPr>
      <w:rPr>
        <w:rFonts w:ascii="Arial" w:eastAsia="Calibr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7CF63C40"/>
    <w:multiLevelType w:val="hybridMultilevel"/>
    <w:tmpl w:val="DFF66D9C"/>
    <w:lvl w:ilvl="0" w:tplc="68EE01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E7D560C"/>
    <w:multiLevelType w:val="multilevel"/>
    <w:tmpl w:val="DA34B9EA"/>
    <w:lvl w:ilvl="0">
      <w:start w:val="1"/>
      <w:numFmt w:val="decimal"/>
      <w:lvlText w:val="%1."/>
      <w:lvlJc w:val="left"/>
      <w:pPr>
        <w:ind w:left="360" w:hanging="360"/>
      </w:pPr>
    </w:lvl>
    <w:lvl w:ilvl="1">
      <w:start w:val="1"/>
      <w:numFmt w:val="decimal"/>
      <w:isLgl/>
      <w:lvlText w:val="%1.%2."/>
      <w:lvlJc w:val="left"/>
      <w:pPr>
        <w:ind w:left="360" w:hanging="360"/>
      </w:pPr>
      <w:rPr>
        <w:rFonts w:cs="Calibri"/>
        <w:b/>
        <w:color w:val="FFFFFF"/>
        <w:sz w:val="20"/>
      </w:rPr>
    </w:lvl>
    <w:lvl w:ilvl="2">
      <w:start w:val="1"/>
      <w:numFmt w:val="decimal"/>
      <w:isLgl/>
      <w:lvlText w:val="%3."/>
      <w:lvlJc w:val="left"/>
      <w:pPr>
        <w:ind w:left="720" w:hanging="720"/>
      </w:pPr>
      <w:rPr>
        <w:rFonts w:ascii="Arial" w:eastAsia="Calibri" w:hAnsi="Arial" w:cs="Arial" w:hint="default"/>
        <w:b w:val="0"/>
        <w:color w:val="auto"/>
        <w:sz w:val="24"/>
        <w:szCs w:val="24"/>
      </w:rPr>
    </w:lvl>
    <w:lvl w:ilvl="3">
      <w:start w:val="1"/>
      <w:numFmt w:val="decimal"/>
      <w:isLgl/>
      <w:lvlText w:val="%1.%2.%3.%4."/>
      <w:lvlJc w:val="left"/>
      <w:pPr>
        <w:ind w:left="720" w:hanging="720"/>
      </w:pPr>
      <w:rPr>
        <w:rFonts w:cs="Calibri"/>
        <w:b/>
        <w:color w:val="000000"/>
        <w:sz w:val="20"/>
      </w:rPr>
    </w:lvl>
    <w:lvl w:ilvl="4">
      <w:start w:val="1"/>
      <w:numFmt w:val="decimal"/>
      <w:isLgl/>
      <w:lvlText w:val="%1.%2.%3.%4.%5."/>
      <w:lvlJc w:val="left"/>
      <w:pPr>
        <w:ind w:left="1080" w:hanging="1080"/>
      </w:pPr>
      <w:rPr>
        <w:rFonts w:cs="Calibri"/>
        <w:b/>
        <w:color w:val="000000"/>
        <w:sz w:val="20"/>
      </w:rPr>
    </w:lvl>
    <w:lvl w:ilvl="5">
      <w:start w:val="1"/>
      <w:numFmt w:val="decimal"/>
      <w:isLgl/>
      <w:lvlText w:val="%1.%2.%3.%4.%5.%6."/>
      <w:lvlJc w:val="left"/>
      <w:pPr>
        <w:ind w:left="1080" w:hanging="1080"/>
      </w:pPr>
      <w:rPr>
        <w:rFonts w:cs="Calibri"/>
        <w:b/>
        <w:color w:val="000000"/>
        <w:sz w:val="20"/>
      </w:rPr>
    </w:lvl>
    <w:lvl w:ilvl="6">
      <w:start w:val="1"/>
      <w:numFmt w:val="decimal"/>
      <w:isLgl/>
      <w:lvlText w:val="%1.%2.%3.%4.%5.%6.%7."/>
      <w:lvlJc w:val="left"/>
      <w:pPr>
        <w:ind w:left="1440" w:hanging="1440"/>
      </w:pPr>
      <w:rPr>
        <w:rFonts w:cs="Calibri"/>
        <w:b/>
        <w:color w:val="000000"/>
        <w:sz w:val="20"/>
      </w:rPr>
    </w:lvl>
    <w:lvl w:ilvl="7">
      <w:start w:val="1"/>
      <w:numFmt w:val="decimal"/>
      <w:isLgl/>
      <w:lvlText w:val="%1.%2.%3.%4.%5.%6.%7.%8."/>
      <w:lvlJc w:val="left"/>
      <w:pPr>
        <w:ind w:left="1440" w:hanging="1440"/>
      </w:pPr>
      <w:rPr>
        <w:rFonts w:cs="Calibri"/>
        <w:b/>
        <w:color w:val="000000"/>
        <w:sz w:val="20"/>
      </w:rPr>
    </w:lvl>
    <w:lvl w:ilvl="8">
      <w:start w:val="1"/>
      <w:numFmt w:val="decimal"/>
      <w:isLgl/>
      <w:lvlText w:val="%1.%2.%3.%4.%5.%6.%7.%8.%9."/>
      <w:lvlJc w:val="left"/>
      <w:pPr>
        <w:ind w:left="1800" w:hanging="1800"/>
      </w:pPr>
      <w:rPr>
        <w:rFonts w:cs="Calibri"/>
        <w:b/>
        <w:color w:val="000000"/>
        <w:sz w:val="20"/>
      </w:rPr>
    </w:lvl>
  </w:abstractNum>
  <w:abstractNum w:abstractNumId="36" w15:restartNumberingAfterBreak="0">
    <w:nsid w:val="7F10513B"/>
    <w:multiLevelType w:val="multilevel"/>
    <w:tmpl w:val="FC4A6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19"/>
  </w:num>
  <w:num w:numId="3">
    <w:abstractNumId w:val="20"/>
  </w:num>
  <w:num w:numId="4">
    <w:abstractNumId w:val="14"/>
  </w:num>
  <w:num w:numId="5">
    <w:abstractNumId w:val="3"/>
  </w:num>
  <w:num w:numId="6">
    <w:abstractNumId w:val="15"/>
  </w:num>
  <w:num w:numId="7">
    <w:abstractNumId w:val="28"/>
  </w:num>
  <w:num w:numId="8">
    <w:abstractNumId w:val="30"/>
  </w:num>
  <w:num w:numId="9">
    <w:abstractNumId w:val="22"/>
  </w:num>
  <w:num w:numId="10">
    <w:abstractNumId w:val="18"/>
  </w:num>
  <w:num w:numId="11">
    <w:abstractNumId w:val="34"/>
  </w:num>
  <w:num w:numId="12">
    <w:abstractNumId w:val="4"/>
  </w:num>
  <w:num w:numId="13">
    <w:abstractNumId w:val="10"/>
  </w:num>
  <w:num w:numId="14">
    <w:abstractNumId w:val="25"/>
  </w:num>
  <w:num w:numId="15">
    <w:abstractNumId w:val="23"/>
  </w:num>
  <w:num w:numId="16">
    <w:abstractNumId w:val="27"/>
  </w:num>
  <w:num w:numId="17">
    <w:abstractNumId w:val="2"/>
  </w:num>
  <w:num w:numId="18">
    <w:abstractNumId w:val="21"/>
    <w:lvlOverride w:ilvl="0">
      <w:startOverride w:val="1"/>
    </w:lvlOverride>
  </w:num>
  <w:num w:numId="19">
    <w:abstractNumId w:val="27"/>
  </w:num>
  <w:num w:numId="20">
    <w:abstractNumId w:val="16"/>
  </w:num>
  <w:num w:numId="2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num>
  <w:num w:numId="24">
    <w:abstractNumId w:val="27"/>
  </w:num>
  <w:num w:numId="25">
    <w:abstractNumId w:val="0"/>
  </w:num>
  <w:num w:numId="26">
    <w:abstractNumId w:val="9"/>
  </w:num>
  <w:num w:numId="27">
    <w:abstractNumId w:val="21"/>
  </w:num>
  <w:num w:numId="28">
    <w:abstractNumId w:val="21"/>
  </w:num>
  <w:num w:numId="29">
    <w:abstractNumId w:val="26"/>
  </w:num>
  <w:num w:numId="30">
    <w:abstractNumId w:val="12"/>
  </w:num>
  <w:num w:numId="31">
    <w:abstractNumId w:val="31"/>
  </w:num>
  <w:num w:numId="32">
    <w:abstractNumId w:val="6"/>
  </w:num>
  <w:num w:numId="33">
    <w:abstractNumId w:val="17"/>
  </w:num>
  <w:num w:numId="34">
    <w:abstractNumId w:val="1"/>
  </w:num>
  <w:num w:numId="35">
    <w:abstractNumId w:val="11"/>
  </w:num>
  <w:num w:numId="36">
    <w:abstractNumId w:val="7"/>
  </w:num>
  <w:num w:numId="37">
    <w:abstractNumId w:val="32"/>
  </w:num>
  <w:num w:numId="38">
    <w:abstractNumId w:val="5"/>
  </w:num>
  <w:num w:numId="39">
    <w:abstractNumId w:val="8"/>
  </w:num>
  <w:num w:numId="40">
    <w:abstractNumId w:val="24"/>
  </w:num>
  <w:num w:numId="41">
    <w:abstractNumId w:val="21"/>
  </w:num>
  <w:num w:numId="42">
    <w:abstractNumId w:val="21"/>
  </w:num>
  <w:num w:numId="43">
    <w:abstractNumId w:val="13"/>
  </w:num>
  <w:num w:numId="44">
    <w:abstractNumId w:val="3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LY0NjAxNzc0MzAwNDJT0lEKTi0uzszPAykwrwUAIbcm7ywAAAA="/>
    <w:docVar w:name="dgnword-docGUID" w:val="{0658A33F-5A39-4059-AA2E-5DDF9C9FE0AA}"/>
    <w:docVar w:name="dgnword-eventsink" w:val="189273648"/>
  </w:docVars>
  <w:rsids>
    <w:rsidRoot w:val="00FC0E09"/>
    <w:rsid w:val="00000801"/>
    <w:rsid w:val="00000BF4"/>
    <w:rsid w:val="00005CC7"/>
    <w:rsid w:val="000117B2"/>
    <w:rsid w:val="00013659"/>
    <w:rsid w:val="00013EA4"/>
    <w:rsid w:val="00014F4C"/>
    <w:rsid w:val="00016246"/>
    <w:rsid w:val="000210D1"/>
    <w:rsid w:val="000237F8"/>
    <w:rsid w:val="000258A7"/>
    <w:rsid w:val="00026345"/>
    <w:rsid w:val="000269A3"/>
    <w:rsid w:val="000304BC"/>
    <w:rsid w:val="00031D7B"/>
    <w:rsid w:val="0003612A"/>
    <w:rsid w:val="00036559"/>
    <w:rsid w:val="00041FFF"/>
    <w:rsid w:val="0004520A"/>
    <w:rsid w:val="00046357"/>
    <w:rsid w:val="00046503"/>
    <w:rsid w:val="00047CAD"/>
    <w:rsid w:val="00054ACC"/>
    <w:rsid w:val="00054D8B"/>
    <w:rsid w:val="00062D46"/>
    <w:rsid w:val="00067B6E"/>
    <w:rsid w:val="00070E01"/>
    <w:rsid w:val="00074E32"/>
    <w:rsid w:val="0007536A"/>
    <w:rsid w:val="00082777"/>
    <w:rsid w:val="00084654"/>
    <w:rsid w:val="00084BAB"/>
    <w:rsid w:val="00087E11"/>
    <w:rsid w:val="00087E82"/>
    <w:rsid w:val="000900E9"/>
    <w:rsid w:val="00093B60"/>
    <w:rsid w:val="00093BE6"/>
    <w:rsid w:val="0009525E"/>
    <w:rsid w:val="0009726E"/>
    <w:rsid w:val="000A067A"/>
    <w:rsid w:val="000A099D"/>
    <w:rsid w:val="000A1849"/>
    <w:rsid w:val="000A4C75"/>
    <w:rsid w:val="000A5C66"/>
    <w:rsid w:val="000A6A43"/>
    <w:rsid w:val="000A7875"/>
    <w:rsid w:val="000B0AA2"/>
    <w:rsid w:val="000B2250"/>
    <w:rsid w:val="000C0735"/>
    <w:rsid w:val="000C1ADE"/>
    <w:rsid w:val="000C20EF"/>
    <w:rsid w:val="000C66BB"/>
    <w:rsid w:val="000D6D6E"/>
    <w:rsid w:val="000D737F"/>
    <w:rsid w:val="000D7FAB"/>
    <w:rsid w:val="000E0816"/>
    <w:rsid w:val="000E191E"/>
    <w:rsid w:val="000E2359"/>
    <w:rsid w:val="000E2C36"/>
    <w:rsid w:val="000E3433"/>
    <w:rsid w:val="000E34A9"/>
    <w:rsid w:val="000F1C7E"/>
    <w:rsid w:val="000F42DC"/>
    <w:rsid w:val="000F66E8"/>
    <w:rsid w:val="000F6B36"/>
    <w:rsid w:val="00100CD2"/>
    <w:rsid w:val="001020AD"/>
    <w:rsid w:val="00102665"/>
    <w:rsid w:val="001030C6"/>
    <w:rsid w:val="00103E63"/>
    <w:rsid w:val="00105F84"/>
    <w:rsid w:val="001066C4"/>
    <w:rsid w:val="00111267"/>
    <w:rsid w:val="00112883"/>
    <w:rsid w:val="001130BA"/>
    <w:rsid w:val="0011395A"/>
    <w:rsid w:val="0011517B"/>
    <w:rsid w:val="0011519A"/>
    <w:rsid w:val="00115EB7"/>
    <w:rsid w:val="00116EAD"/>
    <w:rsid w:val="0012741F"/>
    <w:rsid w:val="001300D0"/>
    <w:rsid w:val="00132AD7"/>
    <w:rsid w:val="0013518F"/>
    <w:rsid w:val="00137140"/>
    <w:rsid w:val="001407C2"/>
    <w:rsid w:val="00143F43"/>
    <w:rsid w:val="00145D76"/>
    <w:rsid w:val="0014677D"/>
    <w:rsid w:val="00154E45"/>
    <w:rsid w:val="00164E8F"/>
    <w:rsid w:val="00165E31"/>
    <w:rsid w:val="00167042"/>
    <w:rsid w:val="0016727D"/>
    <w:rsid w:val="0016753D"/>
    <w:rsid w:val="00167722"/>
    <w:rsid w:val="00173FFB"/>
    <w:rsid w:val="00181E70"/>
    <w:rsid w:val="00181EC2"/>
    <w:rsid w:val="001822EB"/>
    <w:rsid w:val="00186D1D"/>
    <w:rsid w:val="00187351"/>
    <w:rsid w:val="00190868"/>
    <w:rsid w:val="001914FF"/>
    <w:rsid w:val="00191BED"/>
    <w:rsid w:val="00193F95"/>
    <w:rsid w:val="00196096"/>
    <w:rsid w:val="001A2EF4"/>
    <w:rsid w:val="001A4873"/>
    <w:rsid w:val="001A5F71"/>
    <w:rsid w:val="001A75BF"/>
    <w:rsid w:val="001B7DD6"/>
    <w:rsid w:val="001C07C7"/>
    <w:rsid w:val="001C6164"/>
    <w:rsid w:val="001D040A"/>
    <w:rsid w:val="001D3FD2"/>
    <w:rsid w:val="001D5445"/>
    <w:rsid w:val="001D58C0"/>
    <w:rsid w:val="001E0F5D"/>
    <w:rsid w:val="001E4389"/>
    <w:rsid w:val="001E5D47"/>
    <w:rsid w:val="001E5DB9"/>
    <w:rsid w:val="001E6E39"/>
    <w:rsid w:val="001F496F"/>
    <w:rsid w:val="001F4D45"/>
    <w:rsid w:val="001F6119"/>
    <w:rsid w:val="001F625B"/>
    <w:rsid w:val="001F744B"/>
    <w:rsid w:val="001F787D"/>
    <w:rsid w:val="0020109A"/>
    <w:rsid w:val="00205815"/>
    <w:rsid w:val="00206341"/>
    <w:rsid w:val="00211CA9"/>
    <w:rsid w:val="0021282B"/>
    <w:rsid w:val="00214149"/>
    <w:rsid w:val="0021700E"/>
    <w:rsid w:val="00222C66"/>
    <w:rsid w:val="00231BC7"/>
    <w:rsid w:val="00232511"/>
    <w:rsid w:val="0023285E"/>
    <w:rsid w:val="0023422B"/>
    <w:rsid w:val="00234344"/>
    <w:rsid w:val="0023533E"/>
    <w:rsid w:val="00241A00"/>
    <w:rsid w:val="00241FFA"/>
    <w:rsid w:val="002423D2"/>
    <w:rsid w:val="00242AA4"/>
    <w:rsid w:val="00242B1F"/>
    <w:rsid w:val="00242E90"/>
    <w:rsid w:val="0024391D"/>
    <w:rsid w:val="00250D15"/>
    <w:rsid w:val="002532B6"/>
    <w:rsid w:val="00255A6A"/>
    <w:rsid w:val="00257EAE"/>
    <w:rsid w:val="00260B75"/>
    <w:rsid w:val="002616A5"/>
    <w:rsid w:val="00263002"/>
    <w:rsid w:val="00264454"/>
    <w:rsid w:val="0026654F"/>
    <w:rsid w:val="00266C29"/>
    <w:rsid w:val="002670C0"/>
    <w:rsid w:val="00272ED2"/>
    <w:rsid w:val="0027474A"/>
    <w:rsid w:val="00274F11"/>
    <w:rsid w:val="00275F11"/>
    <w:rsid w:val="002763A2"/>
    <w:rsid w:val="0027714C"/>
    <w:rsid w:val="00282FBF"/>
    <w:rsid w:val="0029124E"/>
    <w:rsid w:val="002938F5"/>
    <w:rsid w:val="00293EAE"/>
    <w:rsid w:val="00296A3E"/>
    <w:rsid w:val="002A6034"/>
    <w:rsid w:val="002B6FE9"/>
    <w:rsid w:val="002C318A"/>
    <w:rsid w:val="002C7703"/>
    <w:rsid w:val="002D199A"/>
    <w:rsid w:val="002D51E7"/>
    <w:rsid w:val="002E4AD0"/>
    <w:rsid w:val="002E6850"/>
    <w:rsid w:val="002F14FE"/>
    <w:rsid w:val="002F293D"/>
    <w:rsid w:val="002F2985"/>
    <w:rsid w:val="002F4982"/>
    <w:rsid w:val="00303C73"/>
    <w:rsid w:val="00310E75"/>
    <w:rsid w:val="00311614"/>
    <w:rsid w:val="0031486A"/>
    <w:rsid w:val="00315502"/>
    <w:rsid w:val="00316058"/>
    <w:rsid w:val="003171B2"/>
    <w:rsid w:val="0031750A"/>
    <w:rsid w:val="00321CAF"/>
    <w:rsid w:val="003239F9"/>
    <w:rsid w:val="00326A9A"/>
    <w:rsid w:val="00327547"/>
    <w:rsid w:val="003306FA"/>
    <w:rsid w:val="00333EFE"/>
    <w:rsid w:val="00336FD3"/>
    <w:rsid w:val="00342232"/>
    <w:rsid w:val="003427B7"/>
    <w:rsid w:val="00342C56"/>
    <w:rsid w:val="00345963"/>
    <w:rsid w:val="00345D26"/>
    <w:rsid w:val="003506F1"/>
    <w:rsid w:val="00355799"/>
    <w:rsid w:val="00360D86"/>
    <w:rsid w:val="003615BC"/>
    <w:rsid w:val="00363522"/>
    <w:rsid w:val="003638AB"/>
    <w:rsid w:val="00365B34"/>
    <w:rsid w:val="00367AEC"/>
    <w:rsid w:val="0037128F"/>
    <w:rsid w:val="00372AFA"/>
    <w:rsid w:val="00375233"/>
    <w:rsid w:val="00376FE4"/>
    <w:rsid w:val="00383637"/>
    <w:rsid w:val="00385CAD"/>
    <w:rsid w:val="00391144"/>
    <w:rsid w:val="003911AB"/>
    <w:rsid w:val="00391614"/>
    <w:rsid w:val="00393E4C"/>
    <w:rsid w:val="00394D24"/>
    <w:rsid w:val="00396CCF"/>
    <w:rsid w:val="00397646"/>
    <w:rsid w:val="003A030B"/>
    <w:rsid w:val="003A05B6"/>
    <w:rsid w:val="003A1C16"/>
    <w:rsid w:val="003A2C8A"/>
    <w:rsid w:val="003A7FD1"/>
    <w:rsid w:val="003B1CE6"/>
    <w:rsid w:val="003B2F96"/>
    <w:rsid w:val="003B3880"/>
    <w:rsid w:val="003B4E40"/>
    <w:rsid w:val="003B4F7D"/>
    <w:rsid w:val="003B502C"/>
    <w:rsid w:val="003B50E0"/>
    <w:rsid w:val="003B67F9"/>
    <w:rsid w:val="003C33A6"/>
    <w:rsid w:val="003C4BCB"/>
    <w:rsid w:val="003C706E"/>
    <w:rsid w:val="003D1F80"/>
    <w:rsid w:val="003D30B0"/>
    <w:rsid w:val="003D361C"/>
    <w:rsid w:val="003E2683"/>
    <w:rsid w:val="003F1C28"/>
    <w:rsid w:val="003F270B"/>
    <w:rsid w:val="003F31CD"/>
    <w:rsid w:val="003F53C2"/>
    <w:rsid w:val="003F558E"/>
    <w:rsid w:val="003F5EDA"/>
    <w:rsid w:val="003F645F"/>
    <w:rsid w:val="003F690A"/>
    <w:rsid w:val="003F6EC9"/>
    <w:rsid w:val="00404B9E"/>
    <w:rsid w:val="00412CD1"/>
    <w:rsid w:val="00413059"/>
    <w:rsid w:val="00414AD3"/>
    <w:rsid w:val="004272FB"/>
    <w:rsid w:val="00431777"/>
    <w:rsid w:val="00434E4B"/>
    <w:rsid w:val="004361CB"/>
    <w:rsid w:val="00437586"/>
    <w:rsid w:val="00440BD2"/>
    <w:rsid w:val="00441620"/>
    <w:rsid w:val="004435B5"/>
    <w:rsid w:val="004435ED"/>
    <w:rsid w:val="0044412F"/>
    <w:rsid w:val="0044561C"/>
    <w:rsid w:val="00445DD5"/>
    <w:rsid w:val="00450607"/>
    <w:rsid w:val="00454C38"/>
    <w:rsid w:val="004620A6"/>
    <w:rsid w:val="00462FAB"/>
    <w:rsid w:val="00463EC1"/>
    <w:rsid w:val="00465CC0"/>
    <w:rsid w:val="004660FA"/>
    <w:rsid w:val="00466305"/>
    <w:rsid w:val="004666E2"/>
    <w:rsid w:val="00466A35"/>
    <w:rsid w:val="004677D6"/>
    <w:rsid w:val="00470DD1"/>
    <w:rsid w:val="00470F8C"/>
    <w:rsid w:val="00471CF6"/>
    <w:rsid w:val="004732B9"/>
    <w:rsid w:val="00476A97"/>
    <w:rsid w:val="00481911"/>
    <w:rsid w:val="004847E7"/>
    <w:rsid w:val="00486A18"/>
    <w:rsid w:val="0049307C"/>
    <w:rsid w:val="00493E24"/>
    <w:rsid w:val="004945C8"/>
    <w:rsid w:val="00494CBF"/>
    <w:rsid w:val="00496281"/>
    <w:rsid w:val="004962D0"/>
    <w:rsid w:val="004A22EA"/>
    <w:rsid w:val="004A4253"/>
    <w:rsid w:val="004A7F43"/>
    <w:rsid w:val="004B1733"/>
    <w:rsid w:val="004B6AC9"/>
    <w:rsid w:val="004C1F48"/>
    <w:rsid w:val="004C28A8"/>
    <w:rsid w:val="004C405D"/>
    <w:rsid w:val="004C5129"/>
    <w:rsid w:val="004C6BE4"/>
    <w:rsid w:val="004D7BEB"/>
    <w:rsid w:val="004E07E1"/>
    <w:rsid w:val="004E11DA"/>
    <w:rsid w:val="004E2771"/>
    <w:rsid w:val="004E306D"/>
    <w:rsid w:val="004E6A9F"/>
    <w:rsid w:val="004E6E22"/>
    <w:rsid w:val="004F160F"/>
    <w:rsid w:val="004F7B52"/>
    <w:rsid w:val="004F7E69"/>
    <w:rsid w:val="005038A6"/>
    <w:rsid w:val="00506107"/>
    <w:rsid w:val="00506A9C"/>
    <w:rsid w:val="00510E4B"/>
    <w:rsid w:val="00513483"/>
    <w:rsid w:val="00513CB1"/>
    <w:rsid w:val="0052783A"/>
    <w:rsid w:val="005309D2"/>
    <w:rsid w:val="00536CF6"/>
    <w:rsid w:val="00540ADF"/>
    <w:rsid w:val="00541C8A"/>
    <w:rsid w:val="005422D2"/>
    <w:rsid w:val="0054310A"/>
    <w:rsid w:val="00545684"/>
    <w:rsid w:val="00546EC3"/>
    <w:rsid w:val="0055036B"/>
    <w:rsid w:val="00551CEA"/>
    <w:rsid w:val="005533DE"/>
    <w:rsid w:val="0055415E"/>
    <w:rsid w:val="00554CD1"/>
    <w:rsid w:val="00556776"/>
    <w:rsid w:val="00557592"/>
    <w:rsid w:val="00557D3A"/>
    <w:rsid w:val="0056001A"/>
    <w:rsid w:val="0056456C"/>
    <w:rsid w:val="005647A0"/>
    <w:rsid w:val="005648D4"/>
    <w:rsid w:val="005737FD"/>
    <w:rsid w:val="00573C71"/>
    <w:rsid w:val="0058052D"/>
    <w:rsid w:val="00582D27"/>
    <w:rsid w:val="00583869"/>
    <w:rsid w:val="005904ED"/>
    <w:rsid w:val="005919F8"/>
    <w:rsid w:val="005956B5"/>
    <w:rsid w:val="00595729"/>
    <w:rsid w:val="005A1613"/>
    <w:rsid w:val="005A3D3C"/>
    <w:rsid w:val="005A3F8A"/>
    <w:rsid w:val="005B0127"/>
    <w:rsid w:val="005B0C0A"/>
    <w:rsid w:val="005B111A"/>
    <w:rsid w:val="005C1F9E"/>
    <w:rsid w:val="005C268D"/>
    <w:rsid w:val="005C2831"/>
    <w:rsid w:val="005C2DBC"/>
    <w:rsid w:val="005C3DF6"/>
    <w:rsid w:val="005C71EE"/>
    <w:rsid w:val="005C7250"/>
    <w:rsid w:val="005D500F"/>
    <w:rsid w:val="005D6EDE"/>
    <w:rsid w:val="005E113C"/>
    <w:rsid w:val="005E181B"/>
    <w:rsid w:val="005E2CCB"/>
    <w:rsid w:val="005F4B0C"/>
    <w:rsid w:val="0060220A"/>
    <w:rsid w:val="006061A2"/>
    <w:rsid w:val="00606358"/>
    <w:rsid w:val="00613B92"/>
    <w:rsid w:val="00615249"/>
    <w:rsid w:val="00622AE3"/>
    <w:rsid w:val="00625191"/>
    <w:rsid w:val="006302A0"/>
    <w:rsid w:val="00630CA9"/>
    <w:rsid w:val="00635C2C"/>
    <w:rsid w:val="006375CB"/>
    <w:rsid w:val="00644317"/>
    <w:rsid w:val="00650736"/>
    <w:rsid w:val="00653DB5"/>
    <w:rsid w:val="00663937"/>
    <w:rsid w:val="00665F88"/>
    <w:rsid w:val="006703C2"/>
    <w:rsid w:val="006916EA"/>
    <w:rsid w:val="006A012A"/>
    <w:rsid w:val="006A2903"/>
    <w:rsid w:val="006A34B0"/>
    <w:rsid w:val="006A4B75"/>
    <w:rsid w:val="006A551A"/>
    <w:rsid w:val="006A558C"/>
    <w:rsid w:val="006A55A6"/>
    <w:rsid w:val="006A6407"/>
    <w:rsid w:val="006B0D70"/>
    <w:rsid w:val="006B20B6"/>
    <w:rsid w:val="006B6487"/>
    <w:rsid w:val="006B70BC"/>
    <w:rsid w:val="006B722B"/>
    <w:rsid w:val="006B75DD"/>
    <w:rsid w:val="006B78CD"/>
    <w:rsid w:val="006C2991"/>
    <w:rsid w:val="006C33AF"/>
    <w:rsid w:val="006C6BF4"/>
    <w:rsid w:val="006C6FDC"/>
    <w:rsid w:val="006C74DF"/>
    <w:rsid w:val="006C79E8"/>
    <w:rsid w:val="006D0258"/>
    <w:rsid w:val="006D1314"/>
    <w:rsid w:val="006D1A1E"/>
    <w:rsid w:val="006D2B69"/>
    <w:rsid w:val="006D45FE"/>
    <w:rsid w:val="006D540E"/>
    <w:rsid w:val="006D5E6D"/>
    <w:rsid w:val="006D6C4C"/>
    <w:rsid w:val="006D6F11"/>
    <w:rsid w:val="006E066B"/>
    <w:rsid w:val="006E0C49"/>
    <w:rsid w:val="006E0E31"/>
    <w:rsid w:val="006E13A7"/>
    <w:rsid w:val="006E2E2F"/>
    <w:rsid w:val="006E2EBC"/>
    <w:rsid w:val="006E35E7"/>
    <w:rsid w:val="006E4054"/>
    <w:rsid w:val="006F12C7"/>
    <w:rsid w:val="006F2539"/>
    <w:rsid w:val="006F4CF3"/>
    <w:rsid w:val="006F643B"/>
    <w:rsid w:val="00712A0D"/>
    <w:rsid w:val="007139A4"/>
    <w:rsid w:val="007173A9"/>
    <w:rsid w:val="00721EF5"/>
    <w:rsid w:val="00722877"/>
    <w:rsid w:val="007232DE"/>
    <w:rsid w:val="00724C17"/>
    <w:rsid w:val="00724F68"/>
    <w:rsid w:val="007314A7"/>
    <w:rsid w:val="007361D9"/>
    <w:rsid w:val="00742EBA"/>
    <w:rsid w:val="00745343"/>
    <w:rsid w:val="00745604"/>
    <w:rsid w:val="00746421"/>
    <w:rsid w:val="0074744D"/>
    <w:rsid w:val="00747554"/>
    <w:rsid w:val="00752261"/>
    <w:rsid w:val="00752AC5"/>
    <w:rsid w:val="00753B28"/>
    <w:rsid w:val="00757640"/>
    <w:rsid w:val="0076134B"/>
    <w:rsid w:val="00761E40"/>
    <w:rsid w:val="00761F34"/>
    <w:rsid w:val="00762F52"/>
    <w:rsid w:val="00767E53"/>
    <w:rsid w:val="00767F14"/>
    <w:rsid w:val="0077118B"/>
    <w:rsid w:val="00775A3F"/>
    <w:rsid w:val="0078049E"/>
    <w:rsid w:val="00782D1F"/>
    <w:rsid w:val="00782E78"/>
    <w:rsid w:val="007870E9"/>
    <w:rsid w:val="00787B9B"/>
    <w:rsid w:val="007900A3"/>
    <w:rsid w:val="007907AB"/>
    <w:rsid w:val="007926BD"/>
    <w:rsid w:val="00795ED7"/>
    <w:rsid w:val="00797BAF"/>
    <w:rsid w:val="007A045C"/>
    <w:rsid w:val="007A5CB4"/>
    <w:rsid w:val="007B06AE"/>
    <w:rsid w:val="007B1451"/>
    <w:rsid w:val="007B14B5"/>
    <w:rsid w:val="007B1828"/>
    <w:rsid w:val="007B1B2F"/>
    <w:rsid w:val="007B1B36"/>
    <w:rsid w:val="007B3EFA"/>
    <w:rsid w:val="007B49A0"/>
    <w:rsid w:val="007B6158"/>
    <w:rsid w:val="007B63C3"/>
    <w:rsid w:val="007B63DC"/>
    <w:rsid w:val="007B6EEF"/>
    <w:rsid w:val="007C2AB2"/>
    <w:rsid w:val="007C2FC7"/>
    <w:rsid w:val="007C6C37"/>
    <w:rsid w:val="007D604C"/>
    <w:rsid w:val="007D626A"/>
    <w:rsid w:val="007E1586"/>
    <w:rsid w:val="007E3476"/>
    <w:rsid w:val="007E4572"/>
    <w:rsid w:val="007F4111"/>
    <w:rsid w:val="008002B8"/>
    <w:rsid w:val="00800648"/>
    <w:rsid w:val="00802944"/>
    <w:rsid w:val="00805A7A"/>
    <w:rsid w:val="00812BA6"/>
    <w:rsid w:val="00814C14"/>
    <w:rsid w:val="00824179"/>
    <w:rsid w:val="00825D7F"/>
    <w:rsid w:val="00826809"/>
    <w:rsid w:val="00832B86"/>
    <w:rsid w:val="00836F5A"/>
    <w:rsid w:val="00837EF5"/>
    <w:rsid w:val="00845A9F"/>
    <w:rsid w:val="00847593"/>
    <w:rsid w:val="00847F0B"/>
    <w:rsid w:val="00851C66"/>
    <w:rsid w:val="00856912"/>
    <w:rsid w:val="00856CFA"/>
    <w:rsid w:val="00857830"/>
    <w:rsid w:val="0086329F"/>
    <w:rsid w:val="00865C98"/>
    <w:rsid w:val="008668DC"/>
    <w:rsid w:val="00876E64"/>
    <w:rsid w:val="008777D7"/>
    <w:rsid w:val="008805A7"/>
    <w:rsid w:val="00880B21"/>
    <w:rsid w:val="00885C65"/>
    <w:rsid w:val="00886E7E"/>
    <w:rsid w:val="0088745B"/>
    <w:rsid w:val="0089235F"/>
    <w:rsid w:val="00894BB3"/>
    <w:rsid w:val="008972C7"/>
    <w:rsid w:val="00897999"/>
    <w:rsid w:val="008A3552"/>
    <w:rsid w:val="008B051D"/>
    <w:rsid w:val="008B0D58"/>
    <w:rsid w:val="008B292C"/>
    <w:rsid w:val="008B2AAE"/>
    <w:rsid w:val="008B5DF4"/>
    <w:rsid w:val="008B61DC"/>
    <w:rsid w:val="008C00BE"/>
    <w:rsid w:val="008C0D43"/>
    <w:rsid w:val="008C29FE"/>
    <w:rsid w:val="008C4F1F"/>
    <w:rsid w:val="008C5951"/>
    <w:rsid w:val="008C5AB0"/>
    <w:rsid w:val="008D3F93"/>
    <w:rsid w:val="008E01AE"/>
    <w:rsid w:val="008E03AA"/>
    <w:rsid w:val="008E2F67"/>
    <w:rsid w:val="008E3AF5"/>
    <w:rsid w:val="008F36B7"/>
    <w:rsid w:val="008F5DC7"/>
    <w:rsid w:val="008F74DE"/>
    <w:rsid w:val="009044F9"/>
    <w:rsid w:val="00904FE2"/>
    <w:rsid w:val="00905785"/>
    <w:rsid w:val="00906D27"/>
    <w:rsid w:val="0091022B"/>
    <w:rsid w:val="00911821"/>
    <w:rsid w:val="009149C2"/>
    <w:rsid w:val="00914A19"/>
    <w:rsid w:val="009158BC"/>
    <w:rsid w:val="00915983"/>
    <w:rsid w:val="009162F4"/>
    <w:rsid w:val="00916A2B"/>
    <w:rsid w:val="00917561"/>
    <w:rsid w:val="00921EB8"/>
    <w:rsid w:val="009268B3"/>
    <w:rsid w:val="009276E3"/>
    <w:rsid w:val="009301A1"/>
    <w:rsid w:val="009315BB"/>
    <w:rsid w:val="009320C7"/>
    <w:rsid w:val="00932306"/>
    <w:rsid w:val="00933DF4"/>
    <w:rsid w:val="00934DFE"/>
    <w:rsid w:val="009370AE"/>
    <w:rsid w:val="009418E5"/>
    <w:rsid w:val="00942145"/>
    <w:rsid w:val="00942508"/>
    <w:rsid w:val="00944345"/>
    <w:rsid w:val="00950438"/>
    <w:rsid w:val="009505A8"/>
    <w:rsid w:val="00950E0C"/>
    <w:rsid w:val="00952D95"/>
    <w:rsid w:val="009556B2"/>
    <w:rsid w:val="00955894"/>
    <w:rsid w:val="0096182F"/>
    <w:rsid w:val="009657A3"/>
    <w:rsid w:val="00971106"/>
    <w:rsid w:val="009742C2"/>
    <w:rsid w:val="00975134"/>
    <w:rsid w:val="00983A5D"/>
    <w:rsid w:val="00996F59"/>
    <w:rsid w:val="00997592"/>
    <w:rsid w:val="009A13D5"/>
    <w:rsid w:val="009A454E"/>
    <w:rsid w:val="009A5E3F"/>
    <w:rsid w:val="009B0440"/>
    <w:rsid w:val="009B0BA2"/>
    <w:rsid w:val="009B1FCD"/>
    <w:rsid w:val="009B2073"/>
    <w:rsid w:val="009C7861"/>
    <w:rsid w:val="009D4817"/>
    <w:rsid w:val="009E0849"/>
    <w:rsid w:val="009E4E08"/>
    <w:rsid w:val="009E7E71"/>
    <w:rsid w:val="009F3D52"/>
    <w:rsid w:val="009F489E"/>
    <w:rsid w:val="009F4B56"/>
    <w:rsid w:val="009F5A65"/>
    <w:rsid w:val="009F7BF9"/>
    <w:rsid w:val="00A016D0"/>
    <w:rsid w:val="00A03C06"/>
    <w:rsid w:val="00A048FA"/>
    <w:rsid w:val="00A05C0E"/>
    <w:rsid w:val="00A05E03"/>
    <w:rsid w:val="00A06CFA"/>
    <w:rsid w:val="00A10E51"/>
    <w:rsid w:val="00A11F24"/>
    <w:rsid w:val="00A133F7"/>
    <w:rsid w:val="00A13972"/>
    <w:rsid w:val="00A13A2F"/>
    <w:rsid w:val="00A13B8B"/>
    <w:rsid w:val="00A2075F"/>
    <w:rsid w:val="00A23CE2"/>
    <w:rsid w:val="00A26248"/>
    <w:rsid w:val="00A36999"/>
    <w:rsid w:val="00A37524"/>
    <w:rsid w:val="00A415A4"/>
    <w:rsid w:val="00A47797"/>
    <w:rsid w:val="00A50360"/>
    <w:rsid w:val="00A5104E"/>
    <w:rsid w:val="00A51312"/>
    <w:rsid w:val="00A52DEE"/>
    <w:rsid w:val="00A52F3F"/>
    <w:rsid w:val="00A55E5F"/>
    <w:rsid w:val="00A55FE2"/>
    <w:rsid w:val="00A60D95"/>
    <w:rsid w:val="00A60E6F"/>
    <w:rsid w:val="00A621CE"/>
    <w:rsid w:val="00A637D0"/>
    <w:rsid w:val="00A63935"/>
    <w:rsid w:val="00A66913"/>
    <w:rsid w:val="00A67E24"/>
    <w:rsid w:val="00A71493"/>
    <w:rsid w:val="00A73854"/>
    <w:rsid w:val="00A77B83"/>
    <w:rsid w:val="00A8424F"/>
    <w:rsid w:val="00A86042"/>
    <w:rsid w:val="00A87B58"/>
    <w:rsid w:val="00A920CF"/>
    <w:rsid w:val="00A93B10"/>
    <w:rsid w:val="00A95B18"/>
    <w:rsid w:val="00A97857"/>
    <w:rsid w:val="00AA0BB3"/>
    <w:rsid w:val="00AB12E7"/>
    <w:rsid w:val="00AB14F3"/>
    <w:rsid w:val="00AB2C4B"/>
    <w:rsid w:val="00AB2E03"/>
    <w:rsid w:val="00AB72B5"/>
    <w:rsid w:val="00AC0B95"/>
    <w:rsid w:val="00AC0E75"/>
    <w:rsid w:val="00AC3141"/>
    <w:rsid w:val="00AC36B4"/>
    <w:rsid w:val="00AC4BD6"/>
    <w:rsid w:val="00AD36B8"/>
    <w:rsid w:val="00AD3A01"/>
    <w:rsid w:val="00AD50D0"/>
    <w:rsid w:val="00AE18C2"/>
    <w:rsid w:val="00AE4D43"/>
    <w:rsid w:val="00AE6941"/>
    <w:rsid w:val="00AE72D3"/>
    <w:rsid w:val="00AF04F4"/>
    <w:rsid w:val="00AF0844"/>
    <w:rsid w:val="00AF401D"/>
    <w:rsid w:val="00AF47F6"/>
    <w:rsid w:val="00AF4C16"/>
    <w:rsid w:val="00AF5A97"/>
    <w:rsid w:val="00AF5EF0"/>
    <w:rsid w:val="00B01142"/>
    <w:rsid w:val="00B05FF6"/>
    <w:rsid w:val="00B07332"/>
    <w:rsid w:val="00B10743"/>
    <w:rsid w:val="00B13C5D"/>
    <w:rsid w:val="00B14230"/>
    <w:rsid w:val="00B14370"/>
    <w:rsid w:val="00B2075E"/>
    <w:rsid w:val="00B22812"/>
    <w:rsid w:val="00B267BA"/>
    <w:rsid w:val="00B3473A"/>
    <w:rsid w:val="00B3661F"/>
    <w:rsid w:val="00B417B5"/>
    <w:rsid w:val="00B43B16"/>
    <w:rsid w:val="00B451DC"/>
    <w:rsid w:val="00B456A4"/>
    <w:rsid w:val="00B50451"/>
    <w:rsid w:val="00B51566"/>
    <w:rsid w:val="00B51F7F"/>
    <w:rsid w:val="00B56AF5"/>
    <w:rsid w:val="00B60E28"/>
    <w:rsid w:val="00B674D3"/>
    <w:rsid w:val="00B67CF2"/>
    <w:rsid w:val="00B710E1"/>
    <w:rsid w:val="00B72978"/>
    <w:rsid w:val="00B75665"/>
    <w:rsid w:val="00B80767"/>
    <w:rsid w:val="00B823D0"/>
    <w:rsid w:val="00B83EC8"/>
    <w:rsid w:val="00B85243"/>
    <w:rsid w:val="00B85986"/>
    <w:rsid w:val="00B86871"/>
    <w:rsid w:val="00B86CC5"/>
    <w:rsid w:val="00B90B66"/>
    <w:rsid w:val="00B92099"/>
    <w:rsid w:val="00B9360D"/>
    <w:rsid w:val="00B9479D"/>
    <w:rsid w:val="00B9536A"/>
    <w:rsid w:val="00B969D6"/>
    <w:rsid w:val="00B97FAD"/>
    <w:rsid w:val="00BA06E5"/>
    <w:rsid w:val="00BA0EC1"/>
    <w:rsid w:val="00BA4350"/>
    <w:rsid w:val="00BA5669"/>
    <w:rsid w:val="00BA79C7"/>
    <w:rsid w:val="00BB2FF0"/>
    <w:rsid w:val="00BB32A3"/>
    <w:rsid w:val="00BB4BE9"/>
    <w:rsid w:val="00BC2588"/>
    <w:rsid w:val="00BC3DC7"/>
    <w:rsid w:val="00BC76CB"/>
    <w:rsid w:val="00BC7A19"/>
    <w:rsid w:val="00BD150C"/>
    <w:rsid w:val="00BD1B5F"/>
    <w:rsid w:val="00BD39C3"/>
    <w:rsid w:val="00BD3C2B"/>
    <w:rsid w:val="00BD428C"/>
    <w:rsid w:val="00BD6937"/>
    <w:rsid w:val="00BD6BAF"/>
    <w:rsid w:val="00BD6BE3"/>
    <w:rsid w:val="00BE09A4"/>
    <w:rsid w:val="00BE09EE"/>
    <w:rsid w:val="00BE3B69"/>
    <w:rsid w:val="00BE4446"/>
    <w:rsid w:val="00BE4791"/>
    <w:rsid w:val="00BE4C0C"/>
    <w:rsid w:val="00BE5D34"/>
    <w:rsid w:val="00BE761F"/>
    <w:rsid w:val="00BF23D8"/>
    <w:rsid w:val="00BF280B"/>
    <w:rsid w:val="00BF5231"/>
    <w:rsid w:val="00C0181A"/>
    <w:rsid w:val="00C04541"/>
    <w:rsid w:val="00C04B93"/>
    <w:rsid w:val="00C05382"/>
    <w:rsid w:val="00C120BE"/>
    <w:rsid w:val="00C12C54"/>
    <w:rsid w:val="00C13E0F"/>
    <w:rsid w:val="00C1422E"/>
    <w:rsid w:val="00C15ABA"/>
    <w:rsid w:val="00C16AA1"/>
    <w:rsid w:val="00C177A6"/>
    <w:rsid w:val="00C21279"/>
    <w:rsid w:val="00C26703"/>
    <w:rsid w:val="00C303C7"/>
    <w:rsid w:val="00C33501"/>
    <w:rsid w:val="00C34EE5"/>
    <w:rsid w:val="00C373B2"/>
    <w:rsid w:val="00C4001E"/>
    <w:rsid w:val="00C40747"/>
    <w:rsid w:val="00C41517"/>
    <w:rsid w:val="00C41921"/>
    <w:rsid w:val="00C44C11"/>
    <w:rsid w:val="00C44CA8"/>
    <w:rsid w:val="00C50251"/>
    <w:rsid w:val="00C528F2"/>
    <w:rsid w:val="00C61489"/>
    <w:rsid w:val="00C61D84"/>
    <w:rsid w:val="00C70A70"/>
    <w:rsid w:val="00C7126E"/>
    <w:rsid w:val="00C73475"/>
    <w:rsid w:val="00C74328"/>
    <w:rsid w:val="00C74F44"/>
    <w:rsid w:val="00C7575E"/>
    <w:rsid w:val="00C76E1E"/>
    <w:rsid w:val="00C86B73"/>
    <w:rsid w:val="00C92D21"/>
    <w:rsid w:val="00CA4933"/>
    <w:rsid w:val="00CA61ED"/>
    <w:rsid w:val="00CC1280"/>
    <w:rsid w:val="00CC129C"/>
    <w:rsid w:val="00CC41DD"/>
    <w:rsid w:val="00CC4894"/>
    <w:rsid w:val="00CC6526"/>
    <w:rsid w:val="00CC6F6A"/>
    <w:rsid w:val="00CD0945"/>
    <w:rsid w:val="00CD1DB9"/>
    <w:rsid w:val="00CD2822"/>
    <w:rsid w:val="00CD30B7"/>
    <w:rsid w:val="00CD4D77"/>
    <w:rsid w:val="00CD580E"/>
    <w:rsid w:val="00CD726E"/>
    <w:rsid w:val="00CE0BE5"/>
    <w:rsid w:val="00CE424F"/>
    <w:rsid w:val="00CE5054"/>
    <w:rsid w:val="00CF24AA"/>
    <w:rsid w:val="00CF2933"/>
    <w:rsid w:val="00CF6D18"/>
    <w:rsid w:val="00CF6D90"/>
    <w:rsid w:val="00D110D0"/>
    <w:rsid w:val="00D12B70"/>
    <w:rsid w:val="00D12C47"/>
    <w:rsid w:val="00D15432"/>
    <w:rsid w:val="00D15B00"/>
    <w:rsid w:val="00D170A8"/>
    <w:rsid w:val="00D2054F"/>
    <w:rsid w:val="00D23663"/>
    <w:rsid w:val="00D258B6"/>
    <w:rsid w:val="00D414C7"/>
    <w:rsid w:val="00D42828"/>
    <w:rsid w:val="00D43619"/>
    <w:rsid w:val="00D43FCC"/>
    <w:rsid w:val="00D4736C"/>
    <w:rsid w:val="00D47A4B"/>
    <w:rsid w:val="00D527AB"/>
    <w:rsid w:val="00D55FDF"/>
    <w:rsid w:val="00D56C4B"/>
    <w:rsid w:val="00D57712"/>
    <w:rsid w:val="00D608A9"/>
    <w:rsid w:val="00D61C8F"/>
    <w:rsid w:val="00D63A94"/>
    <w:rsid w:val="00D66410"/>
    <w:rsid w:val="00D70E96"/>
    <w:rsid w:val="00D71A33"/>
    <w:rsid w:val="00D80BF5"/>
    <w:rsid w:val="00D82EDC"/>
    <w:rsid w:val="00D9393B"/>
    <w:rsid w:val="00D93FDC"/>
    <w:rsid w:val="00D94BE3"/>
    <w:rsid w:val="00DA1AE2"/>
    <w:rsid w:val="00DA41E2"/>
    <w:rsid w:val="00DA4AD6"/>
    <w:rsid w:val="00DA59A3"/>
    <w:rsid w:val="00DA5D04"/>
    <w:rsid w:val="00DB034E"/>
    <w:rsid w:val="00DB376D"/>
    <w:rsid w:val="00DB446D"/>
    <w:rsid w:val="00DC01FE"/>
    <w:rsid w:val="00DC03FC"/>
    <w:rsid w:val="00DC487A"/>
    <w:rsid w:val="00DC72A8"/>
    <w:rsid w:val="00DD05E6"/>
    <w:rsid w:val="00DD0DB4"/>
    <w:rsid w:val="00DD0E9C"/>
    <w:rsid w:val="00DD1B2D"/>
    <w:rsid w:val="00DD3525"/>
    <w:rsid w:val="00DD4F8F"/>
    <w:rsid w:val="00DD592E"/>
    <w:rsid w:val="00DE1514"/>
    <w:rsid w:val="00DE170F"/>
    <w:rsid w:val="00DE6D89"/>
    <w:rsid w:val="00DE732A"/>
    <w:rsid w:val="00DE7FAD"/>
    <w:rsid w:val="00DF1CD0"/>
    <w:rsid w:val="00DF4FA7"/>
    <w:rsid w:val="00DF6E8E"/>
    <w:rsid w:val="00DF7648"/>
    <w:rsid w:val="00E00A39"/>
    <w:rsid w:val="00E0135D"/>
    <w:rsid w:val="00E018AC"/>
    <w:rsid w:val="00E04270"/>
    <w:rsid w:val="00E0714E"/>
    <w:rsid w:val="00E07411"/>
    <w:rsid w:val="00E159E8"/>
    <w:rsid w:val="00E15B7C"/>
    <w:rsid w:val="00E23DD6"/>
    <w:rsid w:val="00E269EE"/>
    <w:rsid w:val="00E275DD"/>
    <w:rsid w:val="00E329B2"/>
    <w:rsid w:val="00E3310F"/>
    <w:rsid w:val="00E37130"/>
    <w:rsid w:val="00E37F96"/>
    <w:rsid w:val="00E403A9"/>
    <w:rsid w:val="00E46413"/>
    <w:rsid w:val="00E4757B"/>
    <w:rsid w:val="00E534D5"/>
    <w:rsid w:val="00E5604A"/>
    <w:rsid w:val="00E5662E"/>
    <w:rsid w:val="00E57524"/>
    <w:rsid w:val="00E61708"/>
    <w:rsid w:val="00E6173B"/>
    <w:rsid w:val="00E61CCB"/>
    <w:rsid w:val="00E62B79"/>
    <w:rsid w:val="00E64080"/>
    <w:rsid w:val="00E64342"/>
    <w:rsid w:val="00E64A52"/>
    <w:rsid w:val="00E667E9"/>
    <w:rsid w:val="00E71ED5"/>
    <w:rsid w:val="00E82108"/>
    <w:rsid w:val="00E9115F"/>
    <w:rsid w:val="00E923F1"/>
    <w:rsid w:val="00E95FA4"/>
    <w:rsid w:val="00E97AE5"/>
    <w:rsid w:val="00E97CDB"/>
    <w:rsid w:val="00EA266A"/>
    <w:rsid w:val="00EA3F78"/>
    <w:rsid w:val="00EA51FC"/>
    <w:rsid w:val="00EA6098"/>
    <w:rsid w:val="00EA7AEC"/>
    <w:rsid w:val="00EB13FB"/>
    <w:rsid w:val="00EB544D"/>
    <w:rsid w:val="00EB775C"/>
    <w:rsid w:val="00EC0472"/>
    <w:rsid w:val="00EC0EBA"/>
    <w:rsid w:val="00EC13E1"/>
    <w:rsid w:val="00EC259B"/>
    <w:rsid w:val="00EC3F52"/>
    <w:rsid w:val="00EC71D5"/>
    <w:rsid w:val="00ED21F1"/>
    <w:rsid w:val="00ED24F0"/>
    <w:rsid w:val="00ED5A19"/>
    <w:rsid w:val="00ED67E0"/>
    <w:rsid w:val="00EE1E1D"/>
    <w:rsid w:val="00EF0D9D"/>
    <w:rsid w:val="00EF0DF4"/>
    <w:rsid w:val="00EF1DB2"/>
    <w:rsid w:val="00EF2F90"/>
    <w:rsid w:val="00EF43FE"/>
    <w:rsid w:val="00EF5950"/>
    <w:rsid w:val="00F01241"/>
    <w:rsid w:val="00F01502"/>
    <w:rsid w:val="00F020C2"/>
    <w:rsid w:val="00F068A9"/>
    <w:rsid w:val="00F07A7B"/>
    <w:rsid w:val="00F111D5"/>
    <w:rsid w:val="00F134C8"/>
    <w:rsid w:val="00F1364B"/>
    <w:rsid w:val="00F14A19"/>
    <w:rsid w:val="00F1742A"/>
    <w:rsid w:val="00F17EB1"/>
    <w:rsid w:val="00F218AC"/>
    <w:rsid w:val="00F25F5F"/>
    <w:rsid w:val="00F27BB5"/>
    <w:rsid w:val="00F30DCF"/>
    <w:rsid w:val="00F32D9B"/>
    <w:rsid w:val="00F331D3"/>
    <w:rsid w:val="00F35290"/>
    <w:rsid w:val="00F37707"/>
    <w:rsid w:val="00F42B7E"/>
    <w:rsid w:val="00F44826"/>
    <w:rsid w:val="00F463C1"/>
    <w:rsid w:val="00F502FF"/>
    <w:rsid w:val="00F547C6"/>
    <w:rsid w:val="00F565EC"/>
    <w:rsid w:val="00F60C00"/>
    <w:rsid w:val="00F61689"/>
    <w:rsid w:val="00F61759"/>
    <w:rsid w:val="00F628B0"/>
    <w:rsid w:val="00F6598F"/>
    <w:rsid w:val="00F715FB"/>
    <w:rsid w:val="00F74471"/>
    <w:rsid w:val="00F750AC"/>
    <w:rsid w:val="00F80760"/>
    <w:rsid w:val="00F8285A"/>
    <w:rsid w:val="00F82C42"/>
    <w:rsid w:val="00F84549"/>
    <w:rsid w:val="00F91114"/>
    <w:rsid w:val="00F94734"/>
    <w:rsid w:val="00FA4AAA"/>
    <w:rsid w:val="00FA55AD"/>
    <w:rsid w:val="00FA57F6"/>
    <w:rsid w:val="00FA61C1"/>
    <w:rsid w:val="00FB1B97"/>
    <w:rsid w:val="00FB30B6"/>
    <w:rsid w:val="00FB50AB"/>
    <w:rsid w:val="00FC0E09"/>
    <w:rsid w:val="00FC2564"/>
    <w:rsid w:val="00FC3D64"/>
    <w:rsid w:val="00FD0A78"/>
    <w:rsid w:val="00FD0CDF"/>
    <w:rsid w:val="00FD34EF"/>
    <w:rsid w:val="00FD64C8"/>
    <w:rsid w:val="00FD6B79"/>
    <w:rsid w:val="00FD7731"/>
    <w:rsid w:val="00FE25E2"/>
    <w:rsid w:val="00FF33F3"/>
    <w:rsid w:val="00FF76A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4AA0C5"/>
  <w15:docId w15:val="{7E19254F-CF3B-4110-9942-655675F16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1" w:unhideWhenUsed="1" w:qFormat="1"/>
    <w:lsdException w:name="heading 3" w:semiHidden="1" w:uiPriority="1"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5D76"/>
    <w:pPr>
      <w:spacing w:before="120" w:after="120" w:line="280" w:lineRule="atLeast"/>
      <w:jc w:val="both"/>
    </w:pPr>
    <w:rPr>
      <w:rFonts w:ascii="Arial" w:eastAsia="Calibri" w:hAnsi="Arial" w:cs="Times New Roman"/>
      <w:lang w:val="en-GB"/>
    </w:rPr>
  </w:style>
  <w:style w:type="paragraph" w:styleId="Heading1">
    <w:name w:val="heading 1"/>
    <w:aliases w:val="1. Überschrift"/>
    <w:basedOn w:val="Normal"/>
    <w:next w:val="Normal"/>
    <w:link w:val="Heading1Char"/>
    <w:autoRedefine/>
    <w:uiPriority w:val="99"/>
    <w:qFormat/>
    <w:rsid w:val="00A52F3F"/>
    <w:pPr>
      <w:keepNext/>
      <w:keepLines/>
      <w:numPr>
        <w:numId w:val="1"/>
      </w:numPr>
      <w:spacing w:before="360" w:after="240"/>
      <w:outlineLvl w:val="0"/>
    </w:pPr>
    <w:rPr>
      <w:rFonts w:eastAsiaTheme="majorEastAsia" w:cstheme="majorBidi"/>
      <w:b/>
      <w:bCs/>
      <w:sz w:val="24"/>
      <w:szCs w:val="24"/>
    </w:rPr>
  </w:style>
  <w:style w:type="paragraph" w:styleId="Heading2">
    <w:name w:val="heading 2"/>
    <w:aliases w:val="2. Überschrift"/>
    <w:basedOn w:val="Normal"/>
    <w:next w:val="Normal"/>
    <w:link w:val="Heading2Char"/>
    <w:uiPriority w:val="1"/>
    <w:unhideWhenUsed/>
    <w:qFormat/>
    <w:rsid w:val="008E01AE"/>
    <w:pPr>
      <w:keepNext/>
      <w:keepLines/>
      <w:spacing w:before="360"/>
      <w:outlineLvl w:val="1"/>
    </w:pPr>
    <w:rPr>
      <w:rFonts w:eastAsiaTheme="majorEastAsia" w:cstheme="majorBidi"/>
      <w:b/>
      <w:bCs/>
      <w:sz w:val="24"/>
      <w:szCs w:val="26"/>
    </w:rPr>
  </w:style>
  <w:style w:type="paragraph" w:styleId="Heading3">
    <w:name w:val="heading 3"/>
    <w:aliases w:val="3. Überschrift"/>
    <w:basedOn w:val="Normal"/>
    <w:next w:val="Normal"/>
    <w:link w:val="Heading3Char"/>
    <w:uiPriority w:val="1"/>
    <w:unhideWhenUsed/>
    <w:qFormat/>
    <w:rsid w:val="008E01AE"/>
    <w:pPr>
      <w:keepNext/>
      <w:keepLines/>
      <w:outlineLvl w:val="2"/>
    </w:pPr>
    <w:rPr>
      <w:rFonts w:eastAsiaTheme="majorEastAsia" w:cstheme="majorBidi"/>
      <w:b/>
      <w:bCs/>
    </w:rPr>
  </w:style>
  <w:style w:type="paragraph" w:styleId="Heading4">
    <w:name w:val="heading 4"/>
    <w:basedOn w:val="Normal"/>
    <w:next w:val="Normal"/>
    <w:link w:val="Heading4Char"/>
    <w:uiPriority w:val="9"/>
    <w:semiHidden/>
    <w:unhideWhenUsed/>
    <w:rsid w:val="000F1C7E"/>
    <w:pPr>
      <w:keepNext/>
      <w:keepLines/>
      <w:spacing w:before="240"/>
      <w:outlineLvl w:val="3"/>
    </w:pPr>
    <w:rPr>
      <w:rFonts w:eastAsiaTheme="majorEastAsia" w:cstheme="majorBidi"/>
      <w:bCs/>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637D0"/>
    <w:pPr>
      <w:tabs>
        <w:tab w:val="center" w:pos="4536"/>
        <w:tab w:val="right" w:pos="9072"/>
      </w:tabs>
    </w:pPr>
  </w:style>
  <w:style w:type="character" w:customStyle="1" w:styleId="HeaderChar">
    <w:name w:val="Header Char"/>
    <w:basedOn w:val="DefaultParagraphFont"/>
    <w:link w:val="Header"/>
    <w:uiPriority w:val="99"/>
    <w:rsid w:val="00A637D0"/>
  </w:style>
  <w:style w:type="paragraph" w:styleId="Footer">
    <w:name w:val="footer"/>
    <w:basedOn w:val="Normal"/>
    <w:link w:val="FooterChar"/>
    <w:uiPriority w:val="99"/>
    <w:unhideWhenUsed/>
    <w:rsid w:val="00A637D0"/>
    <w:pPr>
      <w:tabs>
        <w:tab w:val="center" w:pos="4536"/>
        <w:tab w:val="right" w:pos="9072"/>
      </w:tabs>
    </w:pPr>
  </w:style>
  <w:style w:type="character" w:customStyle="1" w:styleId="FooterChar">
    <w:name w:val="Footer Char"/>
    <w:basedOn w:val="DefaultParagraphFont"/>
    <w:link w:val="Footer"/>
    <w:uiPriority w:val="99"/>
    <w:rsid w:val="00DE6D89"/>
  </w:style>
  <w:style w:type="paragraph" w:styleId="BalloonText">
    <w:name w:val="Balloon Text"/>
    <w:basedOn w:val="Normal"/>
    <w:link w:val="BalloonTextChar"/>
    <w:uiPriority w:val="99"/>
    <w:semiHidden/>
    <w:unhideWhenUsed/>
    <w:rsid w:val="00A637D0"/>
    <w:rPr>
      <w:rFonts w:ascii="Tahoma" w:hAnsi="Tahoma" w:cs="Tahoma"/>
      <w:sz w:val="16"/>
      <w:szCs w:val="16"/>
    </w:rPr>
  </w:style>
  <w:style w:type="character" w:customStyle="1" w:styleId="BalloonTextChar">
    <w:name w:val="Balloon Text Char"/>
    <w:basedOn w:val="DefaultParagraphFont"/>
    <w:link w:val="BalloonText"/>
    <w:uiPriority w:val="99"/>
    <w:semiHidden/>
    <w:rsid w:val="00A637D0"/>
    <w:rPr>
      <w:rFonts w:ascii="Tahoma" w:hAnsi="Tahoma" w:cs="Tahoma"/>
      <w:sz w:val="16"/>
      <w:szCs w:val="16"/>
    </w:rPr>
  </w:style>
  <w:style w:type="character" w:styleId="PageNumber">
    <w:name w:val="page number"/>
    <w:basedOn w:val="DefaultParagraphFont"/>
    <w:unhideWhenUsed/>
    <w:rsid w:val="00A637D0"/>
  </w:style>
  <w:style w:type="character" w:customStyle="1" w:styleId="Heading2Char">
    <w:name w:val="Heading 2 Char"/>
    <w:aliases w:val="2. Überschrift Char"/>
    <w:basedOn w:val="DefaultParagraphFont"/>
    <w:link w:val="Heading2"/>
    <w:uiPriority w:val="1"/>
    <w:rsid w:val="008E01AE"/>
    <w:rPr>
      <w:rFonts w:ascii="Arial" w:eastAsiaTheme="majorEastAsia" w:hAnsi="Arial" w:cstheme="majorBidi"/>
      <w:b/>
      <w:bCs/>
      <w:sz w:val="24"/>
      <w:szCs w:val="26"/>
    </w:rPr>
  </w:style>
  <w:style w:type="character" w:customStyle="1" w:styleId="Heading3Char">
    <w:name w:val="Heading 3 Char"/>
    <w:aliases w:val="3. Überschrift Char"/>
    <w:basedOn w:val="DefaultParagraphFont"/>
    <w:link w:val="Heading3"/>
    <w:uiPriority w:val="1"/>
    <w:rsid w:val="008E01AE"/>
    <w:rPr>
      <w:rFonts w:ascii="Arial" w:eastAsiaTheme="majorEastAsia" w:hAnsi="Arial" w:cstheme="majorBidi"/>
      <w:b/>
      <w:bCs/>
    </w:rPr>
  </w:style>
  <w:style w:type="paragraph" w:customStyle="1" w:styleId="2Einrckung">
    <w:name w:val="2. Einrückung"/>
    <w:basedOn w:val="Normal"/>
    <w:uiPriority w:val="2"/>
    <w:qFormat/>
    <w:rsid w:val="009B0BA2"/>
    <w:pPr>
      <w:tabs>
        <w:tab w:val="left" w:pos="567"/>
        <w:tab w:val="left" w:pos="1134"/>
      </w:tabs>
      <w:ind w:left="1134" w:hanging="567"/>
    </w:pPr>
  </w:style>
  <w:style w:type="paragraph" w:customStyle="1" w:styleId="1Einrckung">
    <w:name w:val="1. Einrückung"/>
    <w:basedOn w:val="Normal"/>
    <w:uiPriority w:val="2"/>
    <w:qFormat/>
    <w:rsid w:val="009B0BA2"/>
    <w:pPr>
      <w:tabs>
        <w:tab w:val="left" w:pos="567"/>
      </w:tabs>
      <w:ind w:left="567" w:hanging="567"/>
    </w:pPr>
  </w:style>
  <w:style w:type="paragraph" w:customStyle="1" w:styleId="3Einrckung">
    <w:name w:val="3. Einrückung"/>
    <w:basedOn w:val="Normal"/>
    <w:uiPriority w:val="2"/>
    <w:qFormat/>
    <w:rsid w:val="009B0BA2"/>
    <w:pPr>
      <w:tabs>
        <w:tab w:val="left" w:pos="567"/>
        <w:tab w:val="left" w:pos="1134"/>
        <w:tab w:val="left" w:pos="1701"/>
      </w:tabs>
      <w:ind w:left="1701" w:hanging="567"/>
    </w:pPr>
  </w:style>
  <w:style w:type="character" w:customStyle="1" w:styleId="Heading1Char">
    <w:name w:val="Heading 1 Char"/>
    <w:aliases w:val="1. Überschrift Char"/>
    <w:basedOn w:val="DefaultParagraphFont"/>
    <w:link w:val="Heading1"/>
    <w:uiPriority w:val="99"/>
    <w:rsid w:val="00A52F3F"/>
    <w:rPr>
      <w:rFonts w:ascii="Arial" w:eastAsiaTheme="majorEastAsia" w:hAnsi="Arial" w:cstheme="majorBidi"/>
      <w:b/>
      <w:bCs/>
      <w:sz w:val="24"/>
      <w:szCs w:val="24"/>
      <w:lang w:val="en-GB"/>
    </w:rPr>
  </w:style>
  <w:style w:type="paragraph" w:styleId="NoSpacing">
    <w:name w:val="No Spacing"/>
    <w:basedOn w:val="Normal"/>
    <w:uiPriority w:val="4"/>
    <w:semiHidden/>
    <w:unhideWhenUsed/>
    <w:rsid w:val="000F1C7E"/>
  </w:style>
  <w:style w:type="table" w:styleId="TableGrid">
    <w:name w:val="Table Grid"/>
    <w:aliases w:val="Tabellengitternetz"/>
    <w:basedOn w:val="TableNormal"/>
    <w:rsid w:val="00165E31"/>
    <w:pPr>
      <w:spacing w:after="0" w:line="240" w:lineRule="auto"/>
    </w:pPr>
    <w:rPr>
      <w:rFonts w:ascii="Arial" w:eastAsia="Times New Roman" w:hAnsi="Arial"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B969D6"/>
    <w:rPr>
      <w:rFonts w:ascii="Arial" w:eastAsiaTheme="majorEastAsia" w:hAnsi="Arial" w:cstheme="majorBidi"/>
      <w:bCs/>
      <w:iCs/>
      <w:color w:val="4F81BD" w:themeColor="accent1"/>
    </w:rPr>
  </w:style>
  <w:style w:type="paragraph" w:styleId="ListParagraph">
    <w:name w:val="List Paragraph"/>
    <w:aliases w:val="List Paragraph (numbered (a)),ADB paragraph numbering"/>
    <w:basedOn w:val="Normal"/>
    <w:link w:val="ListParagraphChar"/>
    <w:uiPriority w:val="34"/>
    <w:qFormat/>
    <w:rsid w:val="00FC0E09"/>
    <w:pPr>
      <w:ind w:left="720"/>
      <w:contextualSpacing/>
    </w:pPr>
  </w:style>
  <w:style w:type="paragraph" w:styleId="NormalWeb">
    <w:name w:val="Normal (Web)"/>
    <w:basedOn w:val="Normal"/>
    <w:uiPriority w:val="99"/>
    <w:semiHidden/>
    <w:unhideWhenUsed/>
    <w:rsid w:val="003C33A6"/>
    <w:pPr>
      <w:spacing w:before="100" w:beforeAutospacing="1" w:after="100" w:afterAutospacing="1"/>
    </w:pPr>
    <w:rPr>
      <w:rFonts w:ascii="Verdana" w:eastAsia="Times New Roman" w:hAnsi="Verdana"/>
      <w:color w:val="000000"/>
      <w:sz w:val="20"/>
      <w:szCs w:val="20"/>
      <w:lang w:eastAsia="de-DE"/>
    </w:rPr>
  </w:style>
  <w:style w:type="character" w:styleId="CommentReference">
    <w:name w:val="annotation reference"/>
    <w:basedOn w:val="DefaultParagraphFont"/>
    <w:uiPriority w:val="99"/>
    <w:semiHidden/>
    <w:unhideWhenUsed/>
    <w:rsid w:val="00376FE4"/>
    <w:rPr>
      <w:sz w:val="16"/>
      <w:szCs w:val="16"/>
    </w:rPr>
  </w:style>
  <w:style w:type="paragraph" w:styleId="CommentText">
    <w:name w:val="annotation text"/>
    <w:basedOn w:val="Normal"/>
    <w:link w:val="CommentTextChar"/>
    <w:semiHidden/>
    <w:unhideWhenUsed/>
    <w:rsid w:val="00376FE4"/>
    <w:rPr>
      <w:sz w:val="20"/>
      <w:szCs w:val="20"/>
    </w:rPr>
  </w:style>
  <w:style w:type="character" w:customStyle="1" w:styleId="CommentTextChar">
    <w:name w:val="Comment Text Char"/>
    <w:basedOn w:val="DefaultParagraphFont"/>
    <w:link w:val="CommentText"/>
    <w:semiHidden/>
    <w:rsid w:val="00376FE4"/>
    <w:rPr>
      <w:rFonts w:ascii="Arial" w:eastAsia="Calibri" w:hAnsi="Arial" w:cs="Times New Roman"/>
      <w:sz w:val="20"/>
      <w:szCs w:val="20"/>
    </w:rPr>
  </w:style>
  <w:style w:type="paragraph" w:styleId="CommentSubject">
    <w:name w:val="annotation subject"/>
    <w:basedOn w:val="CommentText"/>
    <w:next w:val="CommentText"/>
    <w:link w:val="CommentSubjectChar"/>
    <w:uiPriority w:val="99"/>
    <w:semiHidden/>
    <w:unhideWhenUsed/>
    <w:rsid w:val="00376FE4"/>
    <w:rPr>
      <w:b/>
      <w:bCs/>
    </w:rPr>
  </w:style>
  <w:style w:type="character" w:customStyle="1" w:styleId="CommentSubjectChar">
    <w:name w:val="Comment Subject Char"/>
    <w:basedOn w:val="CommentTextChar"/>
    <w:link w:val="CommentSubject"/>
    <w:uiPriority w:val="99"/>
    <w:semiHidden/>
    <w:rsid w:val="00376FE4"/>
    <w:rPr>
      <w:rFonts w:ascii="Arial" w:eastAsia="Calibri" w:hAnsi="Arial" w:cs="Times New Roman"/>
      <w:b/>
      <w:bCs/>
      <w:sz w:val="20"/>
      <w:szCs w:val="20"/>
    </w:rPr>
  </w:style>
  <w:style w:type="paragraph" w:styleId="FootnoteText">
    <w:name w:val="footnote text"/>
    <w:basedOn w:val="Normal"/>
    <w:link w:val="FootnoteTextChar"/>
    <w:uiPriority w:val="99"/>
    <w:semiHidden/>
    <w:unhideWhenUsed/>
    <w:rsid w:val="003427B7"/>
    <w:rPr>
      <w:sz w:val="20"/>
      <w:szCs w:val="20"/>
    </w:rPr>
  </w:style>
  <w:style w:type="character" w:customStyle="1" w:styleId="FootnoteTextChar">
    <w:name w:val="Footnote Text Char"/>
    <w:basedOn w:val="DefaultParagraphFont"/>
    <w:link w:val="FootnoteText"/>
    <w:uiPriority w:val="99"/>
    <w:semiHidden/>
    <w:rsid w:val="003427B7"/>
    <w:rPr>
      <w:rFonts w:ascii="Arial" w:eastAsia="Calibri" w:hAnsi="Arial" w:cs="Times New Roman"/>
      <w:sz w:val="20"/>
      <w:szCs w:val="20"/>
    </w:rPr>
  </w:style>
  <w:style w:type="character" w:styleId="FootnoteReference">
    <w:name w:val="footnote reference"/>
    <w:basedOn w:val="DefaultParagraphFont"/>
    <w:uiPriority w:val="99"/>
    <w:semiHidden/>
    <w:unhideWhenUsed/>
    <w:rsid w:val="003427B7"/>
    <w:rPr>
      <w:vertAlign w:val="superscript"/>
    </w:rPr>
  </w:style>
  <w:style w:type="character" w:styleId="Hyperlink">
    <w:name w:val="Hyperlink"/>
    <w:basedOn w:val="DefaultParagraphFont"/>
    <w:uiPriority w:val="99"/>
    <w:unhideWhenUsed/>
    <w:rsid w:val="004732B9"/>
    <w:rPr>
      <w:color w:val="0000FF" w:themeColor="hyperlink"/>
      <w:u w:val="single"/>
    </w:rPr>
  </w:style>
  <w:style w:type="paragraph" w:styleId="Revision">
    <w:name w:val="Revision"/>
    <w:hidden/>
    <w:uiPriority w:val="99"/>
    <w:semiHidden/>
    <w:rsid w:val="00F60C00"/>
    <w:pPr>
      <w:spacing w:after="0" w:line="240" w:lineRule="auto"/>
    </w:pPr>
    <w:rPr>
      <w:rFonts w:ascii="Arial" w:eastAsia="Calibri" w:hAnsi="Arial" w:cs="Times New Roman"/>
    </w:rPr>
  </w:style>
  <w:style w:type="character" w:styleId="FollowedHyperlink">
    <w:name w:val="FollowedHyperlink"/>
    <w:basedOn w:val="DefaultParagraphFont"/>
    <w:uiPriority w:val="99"/>
    <w:semiHidden/>
    <w:unhideWhenUsed/>
    <w:rsid w:val="00FA61C1"/>
    <w:rPr>
      <w:color w:val="800080" w:themeColor="followedHyperlink"/>
      <w:u w:val="single"/>
    </w:rPr>
  </w:style>
  <w:style w:type="paragraph" w:customStyle="1" w:styleId="Default">
    <w:name w:val="Default"/>
    <w:rsid w:val="000E34A9"/>
    <w:pPr>
      <w:autoSpaceDE w:val="0"/>
      <w:autoSpaceDN w:val="0"/>
      <w:adjustRightInd w:val="0"/>
      <w:spacing w:after="0" w:line="240" w:lineRule="auto"/>
    </w:pPr>
    <w:rPr>
      <w:rFonts w:ascii="Gravur-CondensedBold" w:hAnsi="Gravur-CondensedBold" w:cs="Gravur-CondensedBold"/>
      <w:color w:val="000000"/>
      <w:sz w:val="24"/>
      <w:szCs w:val="24"/>
    </w:rPr>
  </w:style>
  <w:style w:type="paragraph" w:styleId="BodyText">
    <w:name w:val="Body Text"/>
    <w:basedOn w:val="Normal"/>
    <w:link w:val="BodyTextChar"/>
    <w:uiPriority w:val="99"/>
    <w:rsid w:val="00093B60"/>
    <w:pPr>
      <w:spacing w:before="0" w:line="276" w:lineRule="auto"/>
    </w:pPr>
    <w:rPr>
      <w:rFonts w:eastAsia="Times New Roman"/>
      <w:color w:val="000000"/>
    </w:rPr>
  </w:style>
  <w:style w:type="character" w:customStyle="1" w:styleId="BodyTextChar">
    <w:name w:val="Body Text Char"/>
    <w:basedOn w:val="DefaultParagraphFont"/>
    <w:link w:val="BodyText"/>
    <w:uiPriority w:val="99"/>
    <w:rsid w:val="00093B60"/>
    <w:rPr>
      <w:rFonts w:ascii="Arial" w:eastAsia="Times New Roman" w:hAnsi="Arial" w:cs="Times New Roman"/>
      <w:color w:val="000000"/>
      <w:lang w:val="en-GB"/>
    </w:rPr>
  </w:style>
  <w:style w:type="character" w:customStyle="1" w:styleId="apple-converted-space">
    <w:name w:val="apple-converted-space"/>
    <w:basedOn w:val="DefaultParagraphFont"/>
    <w:rsid w:val="000B0AA2"/>
  </w:style>
  <w:style w:type="character" w:customStyle="1" w:styleId="ListParagraphChar">
    <w:name w:val="List Paragraph Char"/>
    <w:aliases w:val="List Paragraph (numbered (a)) Char,ADB paragraph numbering Char"/>
    <w:basedOn w:val="DefaultParagraphFont"/>
    <w:link w:val="ListParagraph"/>
    <w:uiPriority w:val="34"/>
    <w:locked/>
    <w:rsid w:val="000B0AA2"/>
    <w:rPr>
      <w:rFonts w:ascii="Arial" w:eastAsia="Calibri" w:hAnsi="Arial" w:cs="Times New Roman"/>
    </w:rPr>
  </w:style>
  <w:style w:type="paragraph" w:customStyle="1" w:styleId="TableParagraph">
    <w:name w:val="Table Paragraph"/>
    <w:basedOn w:val="Normal"/>
    <w:uiPriority w:val="1"/>
    <w:qFormat/>
    <w:rsid w:val="004C28A8"/>
    <w:pPr>
      <w:widowControl w:val="0"/>
      <w:spacing w:before="0" w:after="0" w:line="240" w:lineRule="auto"/>
      <w:jc w:val="left"/>
    </w:pPr>
    <w:rPr>
      <w:rFonts w:asciiTheme="minorHAnsi" w:eastAsiaTheme="minorHAnsi" w:hAnsiTheme="minorHAnsi" w:cstheme="minorBidi"/>
      <w:lang w:eastAsia="en-GB" w:bidi="en-GB"/>
    </w:rPr>
  </w:style>
  <w:style w:type="paragraph" w:customStyle="1" w:styleId="Text">
    <w:name w:val="Text"/>
    <w:basedOn w:val="Normal"/>
    <w:qFormat/>
    <w:rsid w:val="00070E01"/>
    <w:pPr>
      <w:spacing w:before="0" w:after="0" w:line="240" w:lineRule="auto"/>
    </w:pPr>
    <w:rPr>
      <w:rFonts w:asciiTheme="minorHAnsi" w:eastAsia="Times New Roman" w:hAnsiTheme="minorHAnsi" w:cs="Calibri"/>
      <w:noProof/>
      <w:sz w:val="24"/>
      <w:szCs w:val="24"/>
      <w:lang w:val="en-US"/>
    </w:rPr>
  </w:style>
  <w:style w:type="character" w:customStyle="1" w:styleId="longtext1">
    <w:name w:val="long_text1"/>
    <w:rsid w:val="00F1364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785022">
      <w:bodyDiv w:val="1"/>
      <w:marLeft w:val="0"/>
      <w:marRight w:val="0"/>
      <w:marTop w:val="0"/>
      <w:marBottom w:val="0"/>
      <w:divBdr>
        <w:top w:val="none" w:sz="0" w:space="0" w:color="auto"/>
        <w:left w:val="none" w:sz="0" w:space="0" w:color="auto"/>
        <w:bottom w:val="none" w:sz="0" w:space="0" w:color="auto"/>
        <w:right w:val="none" w:sz="0" w:space="0" w:color="auto"/>
      </w:divBdr>
    </w:div>
    <w:div w:id="38631629">
      <w:bodyDiv w:val="1"/>
      <w:marLeft w:val="0"/>
      <w:marRight w:val="0"/>
      <w:marTop w:val="0"/>
      <w:marBottom w:val="0"/>
      <w:divBdr>
        <w:top w:val="none" w:sz="0" w:space="0" w:color="auto"/>
        <w:left w:val="none" w:sz="0" w:space="0" w:color="auto"/>
        <w:bottom w:val="none" w:sz="0" w:space="0" w:color="auto"/>
        <w:right w:val="none" w:sz="0" w:space="0" w:color="auto"/>
      </w:divBdr>
    </w:div>
    <w:div w:id="125632601">
      <w:bodyDiv w:val="1"/>
      <w:marLeft w:val="0"/>
      <w:marRight w:val="0"/>
      <w:marTop w:val="0"/>
      <w:marBottom w:val="0"/>
      <w:divBdr>
        <w:top w:val="none" w:sz="0" w:space="0" w:color="auto"/>
        <w:left w:val="none" w:sz="0" w:space="0" w:color="auto"/>
        <w:bottom w:val="none" w:sz="0" w:space="0" w:color="auto"/>
        <w:right w:val="none" w:sz="0" w:space="0" w:color="auto"/>
      </w:divBdr>
    </w:div>
    <w:div w:id="322004773">
      <w:bodyDiv w:val="1"/>
      <w:marLeft w:val="0"/>
      <w:marRight w:val="0"/>
      <w:marTop w:val="0"/>
      <w:marBottom w:val="0"/>
      <w:divBdr>
        <w:top w:val="none" w:sz="0" w:space="0" w:color="auto"/>
        <w:left w:val="none" w:sz="0" w:space="0" w:color="auto"/>
        <w:bottom w:val="none" w:sz="0" w:space="0" w:color="auto"/>
        <w:right w:val="none" w:sz="0" w:space="0" w:color="auto"/>
      </w:divBdr>
    </w:div>
    <w:div w:id="383605489">
      <w:bodyDiv w:val="1"/>
      <w:marLeft w:val="0"/>
      <w:marRight w:val="0"/>
      <w:marTop w:val="0"/>
      <w:marBottom w:val="0"/>
      <w:divBdr>
        <w:top w:val="none" w:sz="0" w:space="0" w:color="auto"/>
        <w:left w:val="none" w:sz="0" w:space="0" w:color="auto"/>
        <w:bottom w:val="none" w:sz="0" w:space="0" w:color="auto"/>
        <w:right w:val="none" w:sz="0" w:space="0" w:color="auto"/>
      </w:divBdr>
    </w:div>
    <w:div w:id="504587382">
      <w:bodyDiv w:val="1"/>
      <w:marLeft w:val="0"/>
      <w:marRight w:val="0"/>
      <w:marTop w:val="0"/>
      <w:marBottom w:val="0"/>
      <w:divBdr>
        <w:top w:val="none" w:sz="0" w:space="0" w:color="auto"/>
        <w:left w:val="none" w:sz="0" w:space="0" w:color="auto"/>
        <w:bottom w:val="none" w:sz="0" w:space="0" w:color="auto"/>
        <w:right w:val="none" w:sz="0" w:space="0" w:color="auto"/>
      </w:divBdr>
    </w:div>
    <w:div w:id="560336962">
      <w:bodyDiv w:val="1"/>
      <w:marLeft w:val="0"/>
      <w:marRight w:val="0"/>
      <w:marTop w:val="0"/>
      <w:marBottom w:val="0"/>
      <w:divBdr>
        <w:top w:val="none" w:sz="0" w:space="0" w:color="auto"/>
        <w:left w:val="none" w:sz="0" w:space="0" w:color="auto"/>
        <w:bottom w:val="none" w:sz="0" w:space="0" w:color="auto"/>
        <w:right w:val="none" w:sz="0" w:space="0" w:color="auto"/>
      </w:divBdr>
    </w:div>
    <w:div w:id="574627826">
      <w:bodyDiv w:val="1"/>
      <w:marLeft w:val="0"/>
      <w:marRight w:val="0"/>
      <w:marTop w:val="0"/>
      <w:marBottom w:val="0"/>
      <w:divBdr>
        <w:top w:val="none" w:sz="0" w:space="0" w:color="auto"/>
        <w:left w:val="none" w:sz="0" w:space="0" w:color="auto"/>
        <w:bottom w:val="none" w:sz="0" w:space="0" w:color="auto"/>
        <w:right w:val="none" w:sz="0" w:space="0" w:color="auto"/>
      </w:divBdr>
    </w:div>
    <w:div w:id="591360869">
      <w:bodyDiv w:val="1"/>
      <w:marLeft w:val="0"/>
      <w:marRight w:val="0"/>
      <w:marTop w:val="0"/>
      <w:marBottom w:val="0"/>
      <w:divBdr>
        <w:top w:val="none" w:sz="0" w:space="0" w:color="auto"/>
        <w:left w:val="none" w:sz="0" w:space="0" w:color="auto"/>
        <w:bottom w:val="none" w:sz="0" w:space="0" w:color="auto"/>
        <w:right w:val="none" w:sz="0" w:space="0" w:color="auto"/>
      </w:divBdr>
    </w:div>
    <w:div w:id="649097158">
      <w:bodyDiv w:val="1"/>
      <w:marLeft w:val="0"/>
      <w:marRight w:val="0"/>
      <w:marTop w:val="0"/>
      <w:marBottom w:val="0"/>
      <w:divBdr>
        <w:top w:val="none" w:sz="0" w:space="0" w:color="auto"/>
        <w:left w:val="none" w:sz="0" w:space="0" w:color="auto"/>
        <w:bottom w:val="none" w:sz="0" w:space="0" w:color="auto"/>
        <w:right w:val="none" w:sz="0" w:space="0" w:color="auto"/>
      </w:divBdr>
    </w:div>
    <w:div w:id="738669298">
      <w:bodyDiv w:val="1"/>
      <w:marLeft w:val="0"/>
      <w:marRight w:val="0"/>
      <w:marTop w:val="0"/>
      <w:marBottom w:val="0"/>
      <w:divBdr>
        <w:top w:val="none" w:sz="0" w:space="0" w:color="auto"/>
        <w:left w:val="none" w:sz="0" w:space="0" w:color="auto"/>
        <w:bottom w:val="none" w:sz="0" w:space="0" w:color="auto"/>
        <w:right w:val="none" w:sz="0" w:space="0" w:color="auto"/>
      </w:divBdr>
    </w:div>
    <w:div w:id="769743710">
      <w:bodyDiv w:val="1"/>
      <w:marLeft w:val="0"/>
      <w:marRight w:val="0"/>
      <w:marTop w:val="0"/>
      <w:marBottom w:val="0"/>
      <w:divBdr>
        <w:top w:val="none" w:sz="0" w:space="0" w:color="auto"/>
        <w:left w:val="none" w:sz="0" w:space="0" w:color="auto"/>
        <w:bottom w:val="none" w:sz="0" w:space="0" w:color="auto"/>
        <w:right w:val="none" w:sz="0" w:space="0" w:color="auto"/>
      </w:divBdr>
    </w:div>
    <w:div w:id="927693703">
      <w:bodyDiv w:val="1"/>
      <w:marLeft w:val="0"/>
      <w:marRight w:val="0"/>
      <w:marTop w:val="0"/>
      <w:marBottom w:val="0"/>
      <w:divBdr>
        <w:top w:val="none" w:sz="0" w:space="0" w:color="auto"/>
        <w:left w:val="none" w:sz="0" w:space="0" w:color="auto"/>
        <w:bottom w:val="none" w:sz="0" w:space="0" w:color="auto"/>
        <w:right w:val="none" w:sz="0" w:space="0" w:color="auto"/>
      </w:divBdr>
    </w:div>
    <w:div w:id="955217201">
      <w:bodyDiv w:val="1"/>
      <w:marLeft w:val="0"/>
      <w:marRight w:val="0"/>
      <w:marTop w:val="0"/>
      <w:marBottom w:val="0"/>
      <w:divBdr>
        <w:top w:val="none" w:sz="0" w:space="0" w:color="auto"/>
        <w:left w:val="none" w:sz="0" w:space="0" w:color="auto"/>
        <w:bottom w:val="none" w:sz="0" w:space="0" w:color="auto"/>
        <w:right w:val="none" w:sz="0" w:space="0" w:color="auto"/>
      </w:divBdr>
    </w:div>
    <w:div w:id="1044669774">
      <w:bodyDiv w:val="1"/>
      <w:marLeft w:val="0"/>
      <w:marRight w:val="0"/>
      <w:marTop w:val="0"/>
      <w:marBottom w:val="0"/>
      <w:divBdr>
        <w:top w:val="none" w:sz="0" w:space="0" w:color="auto"/>
        <w:left w:val="none" w:sz="0" w:space="0" w:color="auto"/>
        <w:bottom w:val="none" w:sz="0" w:space="0" w:color="auto"/>
        <w:right w:val="none" w:sz="0" w:space="0" w:color="auto"/>
      </w:divBdr>
    </w:div>
    <w:div w:id="1087189720">
      <w:bodyDiv w:val="1"/>
      <w:marLeft w:val="0"/>
      <w:marRight w:val="0"/>
      <w:marTop w:val="0"/>
      <w:marBottom w:val="0"/>
      <w:divBdr>
        <w:top w:val="none" w:sz="0" w:space="0" w:color="auto"/>
        <w:left w:val="none" w:sz="0" w:space="0" w:color="auto"/>
        <w:bottom w:val="none" w:sz="0" w:space="0" w:color="auto"/>
        <w:right w:val="none" w:sz="0" w:space="0" w:color="auto"/>
      </w:divBdr>
    </w:div>
    <w:div w:id="1114714458">
      <w:bodyDiv w:val="1"/>
      <w:marLeft w:val="0"/>
      <w:marRight w:val="0"/>
      <w:marTop w:val="0"/>
      <w:marBottom w:val="0"/>
      <w:divBdr>
        <w:top w:val="none" w:sz="0" w:space="0" w:color="auto"/>
        <w:left w:val="none" w:sz="0" w:space="0" w:color="auto"/>
        <w:bottom w:val="none" w:sz="0" w:space="0" w:color="auto"/>
        <w:right w:val="none" w:sz="0" w:space="0" w:color="auto"/>
      </w:divBdr>
    </w:div>
    <w:div w:id="1138108078">
      <w:bodyDiv w:val="1"/>
      <w:marLeft w:val="0"/>
      <w:marRight w:val="0"/>
      <w:marTop w:val="0"/>
      <w:marBottom w:val="0"/>
      <w:divBdr>
        <w:top w:val="none" w:sz="0" w:space="0" w:color="auto"/>
        <w:left w:val="none" w:sz="0" w:space="0" w:color="auto"/>
        <w:bottom w:val="none" w:sz="0" w:space="0" w:color="auto"/>
        <w:right w:val="none" w:sz="0" w:space="0" w:color="auto"/>
      </w:divBdr>
    </w:div>
    <w:div w:id="1147895492">
      <w:bodyDiv w:val="1"/>
      <w:marLeft w:val="0"/>
      <w:marRight w:val="0"/>
      <w:marTop w:val="0"/>
      <w:marBottom w:val="0"/>
      <w:divBdr>
        <w:top w:val="none" w:sz="0" w:space="0" w:color="auto"/>
        <w:left w:val="none" w:sz="0" w:space="0" w:color="auto"/>
        <w:bottom w:val="none" w:sz="0" w:space="0" w:color="auto"/>
        <w:right w:val="none" w:sz="0" w:space="0" w:color="auto"/>
      </w:divBdr>
    </w:div>
    <w:div w:id="1599413236">
      <w:bodyDiv w:val="1"/>
      <w:marLeft w:val="0"/>
      <w:marRight w:val="0"/>
      <w:marTop w:val="0"/>
      <w:marBottom w:val="0"/>
      <w:divBdr>
        <w:top w:val="none" w:sz="0" w:space="0" w:color="auto"/>
        <w:left w:val="none" w:sz="0" w:space="0" w:color="auto"/>
        <w:bottom w:val="none" w:sz="0" w:space="0" w:color="auto"/>
        <w:right w:val="none" w:sz="0" w:space="0" w:color="auto"/>
      </w:divBdr>
    </w:div>
    <w:div w:id="1766609594">
      <w:bodyDiv w:val="1"/>
      <w:marLeft w:val="0"/>
      <w:marRight w:val="0"/>
      <w:marTop w:val="0"/>
      <w:marBottom w:val="0"/>
      <w:divBdr>
        <w:top w:val="none" w:sz="0" w:space="0" w:color="auto"/>
        <w:left w:val="none" w:sz="0" w:space="0" w:color="auto"/>
        <w:bottom w:val="none" w:sz="0" w:space="0" w:color="auto"/>
        <w:right w:val="none" w:sz="0" w:space="0" w:color="auto"/>
      </w:divBdr>
    </w:div>
    <w:div w:id="1865169278">
      <w:bodyDiv w:val="1"/>
      <w:marLeft w:val="0"/>
      <w:marRight w:val="0"/>
      <w:marTop w:val="0"/>
      <w:marBottom w:val="0"/>
      <w:divBdr>
        <w:top w:val="none" w:sz="0" w:space="0" w:color="auto"/>
        <w:left w:val="none" w:sz="0" w:space="0" w:color="auto"/>
        <w:bottom w:val="none" w:sz="0" w:space="0" w:color="auto"/>
        <w:right w:val="none" w:sz="0" w:space="0" w:color="auto"/>
      </w:divBdr>
    </w:div>
    <w:div w:id="1928075532">
      <w:bodyDiv w:val="1"/>
      <w:marLeft w:val="0"/>
      <w:marRight w:val="0"/>
      <w:marTop w:val="0"/>
      <w:marBottom w:val="0"/>
      <w:divBdr>
        <w:top w:val="none" w:sz="0" w:space="0" w:color="auto"/>
        <w:left w:val="none" w:sz="0" w:space="0" w:color="auto"/>
        <w:bottom w:val="none" w:sz="0" w:space="0" w:color="auto"/>
        <w:right w:val="none" w:sz="0" w:space="0" w:color="auto"/>
      </w:divBdr>
    </w:div>
    <w:div w:id="2005276617">
      <w:bodyDiv w:val="1"/>
      <w:marLeft w:val="0"/>
      <w:marRight w:val="0"/>
      <w:marTop w:val="0"/>
      <w:marBottom w:val="0"/>
      <w:divBdr>
        <w:top w:val="none" w:sz="0" w:space="0" w:color="auto"/>
        <w:left w:val="none" w:sz="0" w:space="0" w:color="auto"/>
        <w:bottom w:val="none" w:sz="0" w:space="0" w:color="auto"/>
        <w:right w:val="none" w:sz="0" w:space="0" w:color="auto"/>
      </w:divBdr>
    </w:div>
    <w:div w:id="2056199358">
      <w:bodyDiv w:val="1"/>
      <w:marLeft w:val="0"/>
      <w:marRight w:val="0"/>
      <w:marTop w:val="0"/>
      <w:marBottom w:val="0"/>
      <w:divBdr>
        <w:top w:val="none" w:sz="0" w:space="0" w:color="auto"/>
        <w:left w:val="none" w:sz="0" w:space="0" w:color="auto"/>
        <w:bottom w:val="none" w:sz="0" w:space="0" w:color="auto"/>
        <w:right w:val="none" w:sz="0" w:space="0" w:color="auto"/>
      </w:divBdr>
    </w:div>
    <w:div w:id="2124835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C01AA8-AB26-4C52-A18F-DE7B94588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2086</Words>
  <Characters>11894</Characters>
  <Application>Microsoft Office Word</Application>
  <DocSecurity>0</DocSecurity>
  <Lines>99</Lines>
  <Paragraphs>27</Paragraphs>
  <ScaleCrop>false</ScaleCrop>
  <HeadingPairs>
    <vt:vector size="6" baseType="variant">
      <vt:variant>
        <vt:lpstr>Title</vt:lpstr>
      </vt:variant>
      <vt:variant>
        <vt:i4>1</vt:i4>
      </vt:variant>
      <vt:variant>
        <vt:lpstr>Headings</vt:lpstr>
      </vt:variant>
      <vt:variant>
        <vt:i4>13</vt:i4>
      </vt:variant>
      <vt:variant>
        <vt:lpstr>Titel</vt:lpstr>
      </vt:variant>
      <vt:variant>
        <vt:i4>1</vt:i4>
      </vt:variant>
    </vt:vector>
  </HeadingPairs>
  <TitlesOfParts>
    <vt:vector size="15" baseType="lpstr">
      <vt:lpstr/>
      <vt:lpstr>Introduction</vt:lpstr>
      <vt:lpstr>Background</vt:lpstr>
      <vt:lpstr>Objectives and scope of assignment</vt:lpstr>
      <vt:lpstr>Organization of the assignment</vt:lpstr>
      <vt:lpstr>    Deliverables, working schedule, and duration</vt:lpstr>
      <vt:lpstr>Location</vt:lpstr>
      <vt:lpstr>Logistics</vt:lpstr>
      <vt:lpstr>Reporting </vt:lpstr>
      <vt:lpstr>Specification of inputs</vt:lpstr>
      <vt:lpstr>Experience and requirements of the individual consultant </vt:lpstr>
      <vt:lpstr>Expendables </vt:lpstr>
      <vt:lpstr>Requirements on the format of the bid</vt:lpstr>
      <vt:lpstr>    “Getting Botswana GCF-Ready” project background</vt:lpstr>
      <vt:lpstr/>
    </vt:vector>
  </TitlesOfParts>
  <Company>GTZ GmbH</Company>
  <LinksUpToDate>false</LinksUpToDate>
  <CharactersWithSpaces>13953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Dieter Nill</dc:creator>
  <cp:lastModifiedBy>Keitseng, Dimpho GIZ BW</cp:lastModifiedBy>
  <cp:revision>2</cp:revision>
  <dcterms:created xsi:type="dcterms:W3CDTF">2021-02-02T16:45:00Z</dcterms:created>
  <dcterms:modified xsi:type="dcterms:W3CDTF">2021-02-02T16:45:00Z</dcterms:modified>
</cp:coreProperties>
</file>