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A8D" w:rsidRDefault="00644698">
      <w:pPr>
        <w:spacing w:after="134" w:line="259" w:lineRule="auto"/>
        <w:ind w:left="3953" w:right="0" w:firstLine="0"/>
        <w:jc w:val="left"/>
      </w:pPr>
      <w:r>
        <w:rPr>
          <w:noProof/>
        </w:rPr>
        <w:drawing>
          <wp:inline distT="0" distB="0" distL="0" distR="0">
            <wp:extent cx="1051560" cy="845820"/>
            <wp:effectExtent l="0" t="0" r="0" b="0"/>
            <wp:docPr id="1968" name="Picture 1968"/>
            <wp:cNvGraphicFramePr/>
            <a:graphic xmlns:a="http://schemas.openxmlformats.org/drawingml/2006/main">
              <a:graphicData uri="http://schemas.openxmlformats.org/drawingml/2006/picture">
                <pic:pic xmlns:pic="http://schemas.openxmlformats.org/drawingml/2006/picture">
                  <pic:nvPicPr>
                    <pic:cNvPr id="1968" name="Picture 1968"/>
                    <pic:cNvPicPr/>
                  </pic:nvPicPr>
                  <pic:blipFill>
                    <a:blip r:embed="rId5"/>
                    <a:stretch>
                      <a:fillRect/>
                    </a:stretch>
                  </pic:blipFill>
                  <pic:spPr>
                    <a:xfrm>
                      <a:off x="0" y="0"/>
                      <a:ext cx="1051560" cy="845820"/>
                    </a:xfrm>
                    <a:prstGeom prst="rect">
                      <a:avLst/>
                    </a:prstGeom>
                  </pic:spPr>
                </pic:pic>
              </a:graphicData>
            </a:graphic>
          </wp:inline>
        </w:drawing>
      </w:r>
    </w:p>
    <w:p w:rsidR="000F4A8D" w:rsidRPr="00E61868" w:rsidRDefault="00644698">
      <w:pPr>
        <w:spacing w:after="0" w:line="259" w:lineRule="auto"/>
        <w:ind w:left="130" w:right="0" w:firstLine="0"/>
        <w:jc w:val="center"/>
        <w:rPr>
          <w:rFonts w:ascii="Times New Roman" w:hAnsi="Times New Roman" w:cs="Times New Roman"/>
          <w:b/>
          <w:sz w:val="22"/>
        </w:rPr>
      </w:pPr>
      <w:r w:rsidRPr="00E61868">
        <w:rPr>
          <w:rFonts w:ascii="Times New Roman" w:hAnsi="Times New Roman" w:cs="Times New Roman"/>
          <w:b/>
          <w:sz w:val="22"/>
        </w:rPr>
        <w:t>MAURITIUS HIGH COMMISSION</w:t>
      </w:r>
    </w:p>
    <w:p w:rsidR="000F4A8D" w:rsidRPr="00E61868" w:rsidRDefault="00644698">
      <w:pPr>
        <w:spacing w:after="429" w:line="259" w:lineRule="auto"/>
        <w:ind w:left="130" w:right="0" w:firstLine="0"/>
        <w:jc w:val="center"/>
        <w:rPr>
          <w:rFonts w:ascii="Times New Roman" w:hAnsi="Times New Roman" w:cs="Times New Roman"/>
          <w:b/>
          <w:sz w:val="22"/>
        </w:rPr>
      </w:pPr>
      <w:r w:rsidRPr="00E61868">
        <w:rPr>
          <w:rFonts w:ascii="Times New Roman" w:hAnsi="Times New Roman" w:cs="Times New Roman"/>
          <w:b/>
          <w:sz w:val="22"/>
        </w:rPr>
        <w:t>PRETORIA</w:t>
      </w:r>
    </w:p>
    <w:p w:rsidR="000F4A8D" w:rsidRPr="00E61868" w:rsidRDefault="00644698">
      <w:pPr>
        <w:pStyle w:val="Heading1"/>
        <w:rPr>
          <w:rFonts w:ascii="Times New Roman" w:hAnsi="Times New Roman" w:cs="Times New Roman"/>
          <w:b/>
          <w:sz w:val="22"/>
        </w:rPr>
      </w:pPr>
      <w:r w:rsidRPr="00E61868">
        <w:rPr>
          <w:rFonts w:ascii="Times New Roman" w:hAnsi="Times New Roman" w:cs="Times New Roman"/>
          <w:b/>
          <w:sz w:val="22"/>
        </w:rPr>
        <w:t>Note No. 019/06/067 (M/TEND/004v20)</w:t>
      </w:r>
    </w:p>
    <w:p w:rsidR="000F4A8D" w:rsidRDefault="00644698" w:rsidP="00E61868">
      <w:pPr>
        <w:spacing w:after="0" w:line="240" w:lineRule="auto"/>
        <w:ind w:right="0" w:firstLine="706"/>
        <w:rPr>
          <w:rFonts w:ascii="Times New Roman" w:hAnsi="Times New Roman" w:cs="Times New Roman"/>
          <w:sz w:val="22"/>
        </w:rPr>
      </w:pPr>
      <w:r w:rsidRPr="00E61868">
        <w:rPr>
          <w:rFonts w:ascii="Times New Roman" w:hAnsi="Times New Roman" w:cs="Times New Roman"/>
          <w:sz w:val="22"/>
        </w:rPr>
        <w:t>The High Commission of the Republic of Mauritius presents its compliments to the Secretariat of the Southern African Development Community and has the honour to request the Secretariat to kindly arrange to have the following documents disseminated to potential bidders:</w:t>
      </w:r>
    </w:p>
    <w:p w:rsidR="00E61868" w:rsidRPr="00E61868" w:rsidRDefault="00E61868" w:rsidP="00E61868">
      <w:pPr>
        <w:spacing w:after="0" w:line="240" w:lineRule="auto"/>
        <w:ind w:right="0" w:firstLine="706"/>
        <w:rPr>
          <w:rFonts w:ascii="Times New Roman" w:hAnsi="Times New Roman" w:cs="Times New Roman"/>
          <w:sz w:val="22"/>
        </w:rPr>
      </w:pPr>
    </w:p>
    <w:tbl>
      <w:tblPr>
        <w:tblStyle w:val="TableGrid"/>
        <w:tblW w:w="9151" w:type="dxa"/>
        <w:tblInd w:w="177" w:type="dxa"/>
        <w:tblCellMar>
          <w:top w:w="50" w:type="dxa"/>
          <w:left w:w="82" w:type="dxa"/>
          <w:right w:w="184" w:type="dxa"/>
        </w:tblCellMar>
        <w:tblLook w:val="04A0" w:firstRow="1" w:lastRow="0" w:firstColumn="1" w:lastColumn="0" w:noHBand="0" w:noVBand="1"/>
      </w:tblPr>
      <w:tblGrid>
        <w:gridCol w:w="5148"/>
        <w:gridCol w:w="4003"/>
      </w:tblGrid>
      <w:tr w:rsidR="000F4A8D" w:rsidRPr="00E61868" w:rsidTr="00E61868">
        <w:trPr>
          <w:trHeight w:val="278"/>
        </w:trPr>
        <w:tc>
          <w:tcPr>
            <w:tcW w:w="5148" w:type="dxa"/>
            <w:tcBorders>
              <w:top w:val="single" w:sz="2" w:space="0" w:color="000000"/>
              <w:left w:val="single" w:sz="2" w:space="0" w:color="000000"/>
              <w:bottom w:val="single" w:sz="2" w:space="0" w:color="000000"/>
              <w:right w:val="single" w:sz="2" w:space="0" w:color="000000"/>
            </w:tcBorders>
          </w:tcPr>
          <w:p w:rsidR="000F4A8D" w:rsidRPr="00E61868" w:rsidRDefault="00644698">
            <w:pPr>
              <w:spacing w:after="0" w:line="259" w:lineRule="auto"/>
              <w:ind w:left="72" w:right="0" w:firstLine="0"/>
              <w:jc w:val="left"/>
              <w:rPr>
                <w:rFonts w:ascii="Times New Roman" w:hAnsi="Times New Roman" w:cs="Times New Roman"/>
                <w:b/>
                <w:sz w:val="22"/>
              </w:rPr>
            </w:pPr>
            <w:r w:rsidRPr="00E61868">
              <w:rPr>
                <w:rFonts w:ascii="Times New Roman" w:hAnsi="Times New Roman" w:cs="Times New Roman"/>
                <w:b/>
                <w:sz w:val="22"/>
              </w:rPr>
              <w:t>Details</w:t>
            </w:r>
          </w:p>
        </w:tc>
        <w:tc>
          <w:tcPr>
            <w:tcW w:w="4003" w:type="dxa"/>
            <w:tcBorders>
              <w:top w:val="single" w:sz="2" w:space="0" w:color="000000"/>
              <w:left w:val="single" w:sz="2" w:space="0" w:color="000000"/>
              <w:bottom w:val="single" w:sz="2" w:space="0" w:color="000000"/>
              <w:right w:val="single" w:sz="2" w:space="0" w:color="000000"/>
            </w:tcBorders>
          </w:tcPr>
          <w:p w:rsidR="000F4A8D" w:rsidRPr="00E61868" w:rsidRDefault="00644698">
            <w:pPr>
              <w:spacing w:after="0" w:line="259" w:lineRule="auto"/>
              <w:ind w:left="72" w:right="0" w:firstLine="0"/>
              <w:jc w:val="left"/>
              <w:rPr>
                <w:rFonts w:ascii="Times New Roman" w:hAnsi="Times New Roman" w:cs="Times New Roman"/>
                <w:b/>
                <w:sz w:val="22"/>
              </w:rPr>
            </w:pPr>
            <w:r w:rsidRPr="00E61868">
              <w:rPr>
                <w:rFonts w:ascii="Times New Roman" w:hAnsi="Times New Roman" w:cs="Times New Roman"/>
                <w:b/>
                <w:sz w:val="22"/>
              </w:rPr>
              <w:t>Deadline in Mauritius Time</w:t>
            </w:r>
          </w:p>
        </w:tc>
      </w:tr>
      <w:tr w:rsidR="000F4A8D" w:rsidRPr="00E61868" w:rsidTr="00E61868">
        <w:trPr>
          <w:trHeight w:val="2470"/>
        </w:trPr>
        <w:tc>
          <w:tcPr>
            <w:tcW w:w="5148" w:type="dxa"/>
            <w:tcBorders>
              <w:top w:val="single" w:sz="2" w:space="0" w:color="000000"/>
              <w:left w:val="single" w:sz="2" w:space="0" w:color="000000"/>
              <w:bottom w:val="single" w:sz="2" w:space="0" w:color="000000"/>
              <w:right w:val="single" w:sz="2" w:space="0" w:color="000000"/>
            </w:tcBorders>
          </w:tcPr>
          <w:p w:rsidR="00E61868" w:rsidRDefault="00644698" w:rsidP="00E61868">
            <w:pPr>
              <w:spacing w:after="0" w:line="240" w:lineRule="auto"/>
              <w:ind w:left="1116" w:right="43" w:hanging="1110"/>
              <w:rPr>
                <w:rFonts w:ascii="Times New Roman" w:hAnsi="Times New Roman" w:cs="Times New Roman"/>
                <w:sz w:val="22"/>
                <w:u w:val="single" w:color="000000"/>
              </w:rPr>
            </w:pPr>
            <w:r w:rsidRPr="00E61868">
              <w:rPr>
                <w:rFonts w:ascii="Times New Roman" w:hAnsi="Times New Roman" w:cs="Times New Roman"/>
                <w:sz w:val="22"/>
              </w:rPr>
              <w:t>(</w:t>
            </w:r>
            <w:proofErr w:type="spellStart"/>
            <w:r w:rsidRPr="00E61868">
              <w:rPr>
                <w:rFonts w:ascii="Times New Roman" w:hAnsi="Times New Roman" w:cs="Times New Roman"/>
                <w:sz w:val="22"/>
              </w:rPr>
              <w:t>i</w:t>
            </w:r>
            <w:proofErr w:type="spellEnd"/>
            <w:r w:rsidRPr="00E61868">
              <w:rPr>
                <w:rFonts w:ascii="Times New Roman" w:hAnsi="Times New Roman" w:cs="Times New Roman"/>
                <w:sz w:val="22"/>
              </w:rPr>
              <w:t xml:space="preserve">) </w:t>
            </w:r>
            <w:r w:rsidR="00E61868">
              <w:rPr>
                <w:rFonts w:ascii="Times New Roman" w:hAnsi="Times New Roman" w:cs="Times New Roman"/>
                <w:sz w:val="22"/>
              </w:rPr>
              <w:t xml:space="preserve">   </w:t>
            </w:r>
            <w:r w:rsidRPr="00E61868">
              <w:rPr>
                <w:rFonts w:ascii="Times New Roman" w:hAnsi="Times New Roman" w:cs="Times New Roman"/>
                <w:sz w:val="22"/>
                <w:u w:val="single" w:color="000000"/>
              </w:rPr>
              <w:t xml:space="preserve">Mauritius Broadcasting Corporation </w:t>
            </w:r>
          </w:p>
          <w:p w:rsidR="00E61868" w:rsidRDefault="00644698" w:rsidP="00E61868">
            <w:pPr>
              <w:spacing w:after="0" w:line="240" w:lineRule="auto"/>
              <w:ind w:left="456" w:right="43" w:firstLine="0"/>
              <w:rPr>
                <w:rFonts w:ascii="Times New Roman" w:hAnsi="Times New Roman" w:cs="Times New Roman"/>
                <w:sz w:val="22"/>
              </w:rPr>
            </w:pPr>
            <w:r w:rsidRPr="00E61868">
              <w:rPr>
                <w:rFonts w:ascii="Times New Roman" w:hAnsi="Times New Roman" w:cs="Times New Roman"/>
                <w:sz w:val="22"/>
              </w:rPr>
              <w:t>Supply,</w:t>
            </w:r>
            <w:r w:rsidR="00E61868">
              <w:rPr>
                <w:rFonts w:ascii="Times New Roman" w:hAnsi="Times New Roman" w:cs="Times New Roman"/>
                <w:sz w:val="22"/>
              </w:rPr>
              <w:t> </w:t>
            </w:r>
            <w:r w:rsidRPr="00E61868">
              <w:rPr>
                <w:rFonts w:ascii="Times New Roman" w:hAnsi="Times New Roman" w:cs="Times New Roman"/>
                <w:sz w:val="22"/>
              </w:rPr>
              <w:t>Installation</w:t>
            </w:r>
            <w:r w:rsidR="00E61868">
              <w:rPr>
                <w:rFonts w:ascii="Times New Roman" w:hAnsi="Times New Roman" w:cs="Times New Roman"/>
                <w:sz w:val="22"/>
              </w:rPr>
              <w:t> </w:t>
            </w:r>
            <w:r w:rsidRPr="00E61868">
              <w:rPr>
                <w:rFonts w:ascii="Times New Roman" w:hAnsi="Times New Roman" w:cs="Times New Roman"/>
                <w:sz w:val="22"/>
              </w:rPr>
              <w:t>and</w:t>
            </w:r>
            <w:r w:rsidR="00E61868">
              <w:rPr>
                <w:rFonts w:ascii="Times New Roman" w:hAnsi="Times New Roman" w:cs="Times New Roman"/>
                <w:sz w:val="22"/>
              </w:rPr>
              <w:t> </w:t>
            </w:r>
            <w:r w:rsidRPr="00E61868">
              <w:rPr>
                <w:rFonts w:ascii="Times New Roman" w:hAnsi="Times New Roman" w:cs="Times New Roman"/>
                <w:sz w:val="22"/>
              </w:rPr>
              <w:t>Commissioning</w:t>
            </w:r>
            <w:r w:rsidR="00E61868">
              <w:rPr>
                <w:rFonts w:ascii="Times New Roman" w:hAnsi="Times New Roman" w:cs="Times New Roman"/>
                <w:sz w:val="22"/>
              </w:rPr>
              <w:t> </w:t>
            </w:r>
            <w:r w:rsidRPr="00E61868">
              <w:rPr>
                <w:rFonts w:ascii="Times New Roman" w:hAnsi="Times New Roman" w:cs="Times New Roman"/>
                <w:sz w:val="22"/>
              </w:rPr>
              <w:t>of Equipment for the upgrading of Digital Terrestrial Television (DTT) facilities at MBC Rodrigues</w:t>
            </w:r>
          </w:p>
          <w:p w:rsidR="00E61868" w:rsidRDefault="00644698" w:rsidP="00E61868">
            <w:pPr>
              <w:spacing w:after="231" w:line="262" w:lineRule="auto"/>
              <w:ind w:left="348" w:right="36" w:firstLine="77"/>
              <w:rPr>
                <w:rFonts w:ascii="Times New Roman" w:hAnsi="Times New Roman" w:cs="Times New Roman"/>
                <w:sz w:val="22"/>
              </w:rPr>
            </w:pPr>
            <w:r w:rsidRPr="00E61868">
              <w:rPr>
                <w:rFonts w:ascii="Times New Roman" w:hAnsi="Times New Roman" w:cs="Times New Roman"/>
                <w:sz w:val="22"/>
              </w:rPr>
              <w:t xml:space="preserve"> Ref: OAB/002/19 01B 002</w:t>
            </w:r>
          </w:p>
          <w:p w:rsidR="000F4A8D" w:rsidRPr="00E61868" w:rsidRDefault="00644698" w:rsidP="00E61868">
            <w:pPr>
              <w:spacing w:after="231" w:line="262" w:lineRule="auto"/>
              <w:ind w:left="348" w:right="36" w:firstLine="77"/>
              <w:rPr>
                <w:rFonts w:ascii="Times New Roman" w:hAnsi="Times New Roman" w:cs="Times New Roman"/>
                <w:sz w:val="22"/>
              </w:rPr>
            </w:pPr>
            <w:r w:rsidRPr="00E61868">
              <w:rPr>
                <w:rFonts w:ascii="Times New Roman" w:hAnsi="Times New Roman" w:cs="Times New Roman"/>
                <w:sz w:val="22"/>
              </w:rPr>
              <w:t>Annex I</w:t>
            </w:r>
          </w:p>
        </w:tc>
        <w:tc>
          <w:tcPr>
            <w:tcW w:w="4003" w:type="dxa"/>
            <w:tcBorders>
              <w:top w:val="single" w:sz="2" w:space="0" w:color="000000"/>
              <w:left w:val="single" w:sz="2" w:space="0" w:color="000000"/>
              <w:bottom w:val="single" w:sz="2" w:space="0" w:color="000000"/>
              <w:right w:val="single" w:sz="2" w:space="0" w:color="000000"/>
            </w:tcBorders>
          </w:tcPr>
          <w:p w:rsidR="000F4A8D" w:rsidRPr="00E61868" w:rsidRDefault="00644698" w:rsidP="00E61868">
            <w:pPr>
              <w:spacing w:after="0" w:line="259" w:lineRule="auto"/>
              <w:ind w:left="50" w:right="0" w:firstLine="14"/>
              <w:jc w:val="left"/>
              <w:rPr>
                <w:rFonts w:ascii="Times New Roman" w:hAnsi="Times New Roman" w:cs="Times New Roman"/>
                <w:b/>
                <w:sz w:val="22"/>
              </w:rPr>
            </w:pPr>
            <w:r w:rsidRPr="00E61868">
              <w:rPr>
                <w:rFonts w:ascii="Times New Roman" w:hAnsi="Times New Roman" w:cs="Times New Roman"/>
                <w:b/>
                <w:sz w:val="22"/>
              </w:rPr>
              <w:t>Tuesday 09 July 2019 at 14h</w:t>
            </w:r>
            <w:r w:rsidR="00E61868">
              <w:rPr>
                <w:rFonts w:ascii="Times New Roman" w:hAnsi="Times New Roman" w:cs="Times New Roman"/>
                <w:b/>
                <w:sz w:val="22"/>
              </w:rPr>
              <w:t>00</w:t>
            </w:r>
            <w:r w:rsidRPr="00E61868">
              <w:rPr>
                <w:rFonts w:ascii="Times New Roman" w:hAnsi="Times New Roman" w:cs="Times New Roman"/>
                <w:b/>
                <w:sz w:val="22"/>
              </w:rPr>
              <w:t xml:space="preserve"> hours at latest</w:t>
            </w:r>
          </w:p>
        </w:tc>
      </w:tr>
      <w:tr w:rsidR="000F4A8D" w:rsidRPr="00E61868" w:rsidTr="00E61868">
        <w:trPr>
          <w:trHeight w:val="3826"/>
        </w:trPr>
        <w:tc>
          <w:tcPr>
            <w:tcW w:w="5148" w:type="dxa"/>
            <w:tcBorders>
              <w:top w:val="single" w:sz="2" w:space="0" w:color="000000"/>
              <w:left w:val="single" w:sz="2" w:space="0" w:color="000000"/>
              <w:bottom w:val="single" w:sz="2" w:space="0" w:color="000000"/>
              <w:right w:val="single" w:sz="2" w:space="0" w:color="000000"/>
            </w:tcBorders>
          </w:tcPr>
          <w:p w:rsidR="000F4A8D" w:rsidRPr="00E61868" w:rsidRDefault="00644698" w:rsidP="00E61868">
            <w:pPr>
              <w:spacing w:after="0" w:line="216" w:lineRule="auto"/>
              <w:ind w:left="366" w:right="0" w:hanging="360"/>
              <w:rPr>
                <w:rFonts w:ascii="Times New Roman" w:hAnsi="Times New Roman" w:cs="Times New Roman"/>
                <w:b/>
                <w:sz w:val="22"/>
              </w:rPr>
            </w:pPr>
            <w:r w:rsidRPr="00E61868">
              <w:rPr>
                <w:rFonts w:ascii="Times New Roman" w:hAnsi="Times New Roman" w:cs="Times New Roman"/>
                <w:sz w:val="22"/>
              </w:rPr>
              <w:t xml:space="preserve">(ii) </w:t>
            </w:r>
            <w:r w:rsidRPr="00E61868">
              <w:rPr>
                <w:rFonts w:ascii="Times New Roman" w:hAnsi="Times New Roman" w:cs="Times New Roman"/>
                <w:b/>
                <w:sz w:val="22"/>
                <w:u w:val="single" w:color="000000"/>
              </w:rPr>
              <w:t>Ministry of Education and Human Resources. Tertiary Education and</w:t>
            </w:r>
            <w:r w:rsidR="00E61868" w:rsidRPr="00E61868">
              <w:rPr>
                <w:rFonts w:ascii="Times New Roman" w:hAnsi="Times New Roman" w:cs="Times New Roman"/>
                <w:b/>
                <w:sz w:val="22"/>
              </w:rPr>
              <w:t xml:space="preserve"> </w:t>
            </w:r>
            <w:r w:rsidRPr="00E61868">
              <w:rPr>
                <w:rFonts w:ascii="Times New Roman" w:hAnsi="Times New Roman" w:cs="Times New Roman"/>
                <w:b/>
                <w:sz w:val="22"/>
                <w:u w:val="single" w:color="000000"/>
              </w:rPr>
              <w:t>Scientific Research</w:t>
            </w:r>
          </w:p>
          <w:p w:rsidR="000F4A8D" w:rsidRPr="00E61868" w:rsidRDefault="00644698" w:rsidP="00E61868">
            <w:pPr>
              <w:spacing w:after="0" w:line="222" w:lineRule="auto"/>
              <w:ind w:left="366" w:right="0" w:hanging="7"/>
              <w:rPr>
                <w:rFonts w:ascii="Times New Roman" w:hAnsi="Times New Roman" w:cs="Times New Roman"/>
                <w:sz w:val="22"/>
              </w:rPr>
            </w:pPr>
            <w:r w:rsidRPr="00E61868">
              <w:rPr>
                <w:rFonts w:ascii="Times New Roman" w:hAnsi="Times New Roman" w:cs="Times New Roman"/>
                <w:sz w:val="22"/>
              </w:rPr>
              <w:t>Watch &amp; Security Services in Schools/</w:t>
            </w:r>
            <w:r w:rsidR="00E61868">
              <w:rPr>
                <w:rFonts w:ascii="Times New Roman" w:hAnsi="Times New Roman" w:cs="Times New Roman"/>
                <w:sz w:val="22"/>
              </w:rPr>
              <w:t>I</w:t>
            </w:r>
            <w:r w:rsidR="00E61868" w:rsidRPr="00E61868">
              <w:rPr>
                <w:rFonts w:ascii="Times New Roman" w:hAnsi="Times New Roman" w:cs="Times New Roman"/>
                <w:sz w:val="22"/>
              </w:rPr>
              <w:t>nstitutions</w:t>
            </w:r>
            <w:r w:rsidRPr="00E61868">
              <w:rPr>
                <w:rFonts w:ascii="Times New Roman" w:hAnsi="Times New Roman" w:cs="Times New Roman"/>
                <w:sz w:val="22"/>
              </w:rPr>
              <w:t xml:space="preserve"> Period</w:t>
            </w:r>
          </w:p>
          <w:p w:rsidR="000F4A8D" w:rsidRPr="00E61868" w:rsidRDefault="00644698" w:rsidP="00E61868">
            <w:pPr>
              <w:spacing w:after="443" w:line="259" w:lineRule="auto"/>
              <w:ind w:left="366" w:right="0" w:firstLine="0"/>
              <w:jc w:val="left"/>
              <w:rPr>
                <w:rFonts w:ascii="Times New Roman" w:hAnsi="Times New Roman" w:cs="Times New Roman"/>
                <w:sz w:val="22"/>
              </w:rPr>
            </w:pPr>
            <w:r w:rsidRPr="00E61868">
              <w:rPr>
                <w:rFonts w:ascii="Times New Roman" w:hAnsi="Times New Roman" w:cs="Times New Roman"/>
                <w:sz w:val="22"/>
              </w:rPr>
              <w:t>2019/2020/2021</w:t>
            </w:r>
          </w:p>
          <w:p w:rsidR="000F4A8D" w:rsidRPr="00E61868" w:rsidRDefault="00644698" w:rsidP="00E61868">
            <w:pPr>
              <w:spacing w:after="0" w:line="259" w:lineRule="auto"/>
              <w:ind w:left="366" w:right="0" w:firstLine="0"/>
              <w:jc w:val="left"/>
              <w:rPr>
                <w:rFonts w:ascii="Times New Roman" w:hAnsi="Times New Roman" w:cs="Times New Roman"/>
                <w:sz w:val="22"/>
              </w:rPr>
            </w:pPr>
            <w:r w:rsidRPr="00E61868">
              <w:rPr>
                <w:rFonts w:ascii="Times New Roman" w:hAnsi="Times New Roman" w:cs="Times New Roman"/>
                <w:sz w:val="22"/>
              </w:rPr>
              <w:t>Ref: MOEHRTESR/</w:t>
            </w:r>
            <w:proofErr w:type="spellStart"/>
            <w:r w:rsidRPr="00E61868">
              <w:rPr>
                <w:rFonts w:ascii="Times New Roman" w:hAnsi="Times New Roman" w:cs="Times New Roman"/>
                <w:sz w:val="22"/>
              </w:rPr>
              <w:t>Serv</w:t>
            </w:r>
            <w:proofErr w:type="spellEnd"/>
            <w:r w:rsidRPr="00E61868">
              <w:rPr>
                <w:rFonts w:ascii="Times New Roman" w:hAnsi="Times New Roman" w:cs="Times New Roman"/>
                <w:sz w:val="22"/>
              </w:rPr>
              <w:t>/01B 080/2018</w:t>
            </w:r>
          </w:p>
          <w:p w:rsidR="000F4A8D" w:rsidRPr="00E61868" w:rsidRDefault="00E61868" w:rsidP="00E61868">
            <w:pPr>
              <w:spacing w:after="0" w:line="259" w:lineRule="auto"/>
              <w:ind w:left="366" w:right="0" w:firstLine="0"/>
              <w:jc w:val="left"/>
              <w:rPr>
                <w:rFonts w:ascii="Times New Roman" w:hAnsi="Times New Roman" w:cs="Times New Roman"/>
                <w:sz w:val="22"/>
              </w:rPr>
            </w:pPr>
            <w:r>
              <w:rPr>
                <w:rFonts w:ascii="Times New Roman" w:hAnsi="Times New Roman" w:cs="Times New Roman"/>
                <w:sz w:val="22"/>
              </w:rPr>
              <w:t xml:space="preserve">        </w:t>
            </w:r>
            <w:r w:rsidR="00644698" w:rsidRPr="00E61868">
              <w:rPr>
                <w:rFonts w:ascii="Times New Roman" w:hAnsi="Times New Roman" w:cs="Times New Roman"/>
                <w:sz w:val="22"/>
              </w:rPr>
              <w:t>2019</w:t>
            </w:r>
          </w:p>
          <w:p w:rsidR="000F4A8D" w:rsidRPr="00E61868" w:rsidRDefault="00644698" w:rsidP="00E61868">
            <w:pPr>
              <w:spacing w:after="244" w:line="259" w:lineRule="auto"/>
              <w:ind w:left="366" w:right="0" w:firstLine="0"/>
              <w:jc w:val="left"/>
              <w:rPr>
                <w:rFonts w:ascii="Times New Roman" w:hAnsi="Times New Roman" w:cs="Times New Roman"/>
                <w:sz w:val="22"/>
              </w:rPr>
            </w:pPr>
            <w:r w:rsidRPr="00E61868">
              <w:rPr>
                <w:rFonts w:ascii="Times New Roman" w:hAnsi="Times New Roman" w:cs="Times New Roman"/>
                <w:sz w:val="22"/>
              </w:rPr>
              <w:t>CPB Ref: CPB/03/2019</w:t>
            </w:r>
          </w:p>
          <w:p w:rsidR="000F4A8D" w:rsidRPr="00E61868" w:rsidRDefault="00644698" w:rsidP="00E61868">
            <w:pPr>
              <w:spacing w:after="0" w:line="259" w:lineRule="auto"/>
              <w:ind w:left="366" w:right="0" w:firstLine="0"/>
              <w:jc w:val="left"/>
              <w:rPr>
                <w:rFonts w:ascii="Times New Roman" w:hAnsi="Times New Roman" w:cs="Times New Roman"/>
                <w:sz w:val="22"/>
              </w:rPr>
            </w:pPr>
            <w:r w:rsidRPr="00E61868">
              <w:rPr>
                <w:rFonts w:ascii="Times New Roman" w:hAnsi="Times New Roman" w:cs="Times New Roman"/>
                <w:sz w:val="22"/>
              </w:rPr>
              <w:t>Annex Il</w:t>
            </w:r>
          </w:p>
        </w:tc>
        <w:tc>
          <w:tcPr>
            <w:tcW w:w="4003" w:type="dxa"/>
            <w:tcBorders>
              <w:top w:val="single" w:sz="2" w:space="0" w:color="000000"/>
              <w:left w:val="single" w:sz="2" w:space="0" w:color="000000"/>
              <w:bottom w:val="single" w:sz="2" w:space="0" w:color="000000"/>
              <w:right w:val="single" w:sz="2" w:space="0" w:color="000000"/>
            </w:tcBorders>
          </w:tcPr>
          <w:p w:rsidR="000F4A8D" w:rsidRPr="00E61868" w:rsidRDefault="00644698">
            <w:pPr>
              <w:spacing w:after="0" w:line="259" w:lineRule="auto"/>
              <w:ind w:left="29" w:right="0" w:firstLine="7"/>
              <w:rPr>
                <w:rFonts w:ascii="Times New Roman" w:hAnsi="Times New Roman" w:cs="Times New Roman"/>
                <w:b/>
                <w:sz w:val="22"/>
              </w:rPr>
            </w:pPr>
            <w:r w:rsidRPr="00E61868">
              <w:rPr>
                <w:rFonts w:ascii="Times New Roman" w:hAnsi="Times New Roman" w:cs="Times New Roman"/>
                <w:b/>
                <w:sz w:val="22"/>
              </w:rPr>
              <w:t>Friday 19 July 2019 at 13:30 hours at latest</w:t>
            </w:r>
          </w:p>
        </w:tc>
      </w:tr>
      <w:tr w:rsidR="000F4A8D" w:rsidRPr="00E61868" w:rsidTr="00E61868">
        <w:trPr>
          <w:trHeight w:val="2052"/>
        </w:trPr>
        <w:tc>
          <w:tcPr>
            <w:tcW w:w="5148" w:type="dxa"/>
            <w:tcBorders>
              <w:top w:val="single" w:sz="2" w:space="0" w:color="000000"/>
              <w:left w:val="single" w:sz="2" w:space="0" w:color="000000"/>
              <w:bottom w:val="single" w:sz="2" w:space="0" w:color="000000"/>
              <w:right w:val="single" w:sz="2" w:space="0" w:color="000000"/>
            </w:tcBorders>
          </w:tcPr>
          <w:p w:rsidR="00E61868" w:rsidRDefault="00644698" w:rsidP="00E61868">
            <w:pPr>
              <w:spacing w:after="0" w:line="259" w:lineRule="auto"/>
              <w:ind w:left="374" w:right="0" w:hanging="374"/>
              <w:jc w:val="left"/>
              <w:rPr>
                <w:rFonts w:ascii="Times New Roman" w:hAnsi="Times New Roman" w:cs="Times New Roman"/>
                <w:sz w:val="22"/>
              </w:rPr>
            </w:pPr>
            <w:r w:rsidRPr="00E61868">
              <w:rPr>
                <w:rFonts w:ascii="Times New Roman" w:hAnsi="Times New Roman" w:cs="Times New Roman"/>
                <w:sz w:val="22"/>
              </w:rPr>
              <w:t xml:space="preserve">(iii) </w:t>
            </w:r>
            <w:r w:rsidR="00E61868">
              <w:rPr>
                <w:rFonts w:ascii="Times New Roman" w:hAnsi="Times New Roman" w:cs="Times New Roman"/>
                <w:sz w:val="22"/>
              </w:rPr>
              <w:t xml:space="preserve">   </w:t>
            </w:r>
            <w:r w:rsidRPr="00E61868">
              <w:rPr>
                <w:rFonts w:ascii="Times New Roman" w:hAnsi="Times New Roman" w:cs="Times New Roman"/>
                <w:sz w:val="22"/>
                <w:u w:val="single"/>
              </w:rPr>
              <w:t>Mau</w:t>
            </w:r>
            <w:r w:rsidR="00E61868">
              <w:rPr>
                <w:rFonts w:ascii="Times New Roman" w:hAnsi="Times New Roman" w:cs="Times New Roman"/>
                <w:sz w:val="22"/>
                <w:u w:val="single"/>
              </w:rPr>
              <w:t>ritius-P</w:t>
            </w:r>
            <w:r w:rsidRPr="00E61868">
              <w:rPr>
                <w:rFonts w:ascii="Times New Roman" w:hAnsi="Times New Roman" w:cs="Times New Roman"/>
                <w:sz w:val="22"/>
                <w:u w:val="single"/>
              </w:rPr>
              <w:t>o</w:t>
            </w:r>
            <w:r w:rsidR="00E61868" w:rsidRPr="00E61868">
              <w:rPr>
                <w:rFonts w:ascii="Times New Roman" w:hAnsi="Times New Roman" w:cs="Times New Roman"/>
                <w:sz w:val="22"/>
                <w:u w:val="single"/>
              </w:rPr>
              <w:t>rts-Author</w:t>
            </w:r>
            <w:r w:rsidRPr="00E61868">
              <w:rPr>
                <w:rFonts w:ascii="Times New Roman" w:hAnsi="Times New Roman" w:cs="Times New Roman"/>
                <w:sz w:val="22"/>
                <w:u w:val="single"/>
              </w:rPr>
              <w:t>ity</w:t>
            </w:r>
          </w:p>
          <w:p w:rsidR="00E61868" w:rsidRDefault="00E61868" w:rsidP="00E61868">
            <w:pPr>
              <w:spacing w:after="0" w:line="259" w:lineRule="auto"/>
              <w:ind w:left="374" w:right="0" w:hanging="374"/>
              <w:jc w:val="left"/>
              <w:rPr>
                <w:rFonts w:ascii="Times New Roman" w:hAnsi="Times New Roman" w:cs="Times New Roman"/>
                <w:sz w:val="22"/>
              </w:rPr>
            </w:pPr>
            <w:r>
              <w:rPr>
                <w:rFonts w:ascii="Times New Roman" w:hAnsi="Times New Roman" w:cs="Times New Roman"/>
                <w:sz w:val="22"/>
              </w:rPr>
              <w:t xml:space="preserve">          </w:t>
            </w:r>
            <w:r w:rsidR="00644698" w:rsidRPr="00E61868">
              <w:rPr>
                <w:rFonts w:ascii="Times New Roman" w:hAnsi="Times New Roman" w:cs="Times New Roman"/>
                <w:sz w:val="22"/>
              </w:rPr>
              <w:t>Procurement of One Fire Fighting Vehicle</w:t>
            </w:r>
          </w:p>
          <w:p w:rsidR="00E61868" w:rsidRDefault="00E61868" w:rsidP="00E61868">
            <w:pPr>
              <w:spacing w:after="0" w:line="259" w:lineRule="auto"/>
              <w:ind w:left="374" w:right="0" w:hanging="374"/>
              <w:jc w:val="left"/>
              <w:rPr>
                <w:rFonts w:ascii="Times New Roman" w:hAnsi="Times New Roman" w:cs="Times New Roman"/>
                <w:sz w:val="22"/>
              </w:rPr>
            </w:pPr>
          </w:p>
          <w:p w:rsidR="00E61868" w:rsidRDefault="00E61868" w:rsidP="00E61868">
            <w:pPr>
              <w:spacing w:after="0" w:line="259" w:lineRule="auto"/>
              <w:ind w:left="374" w:right="0" w:hanging="374"/>
              <w:jc w:val="left"/>
              <w:rPr>
                <w:rFonts w:ascii="Times New Roman" w:hAnsi="Times New Roman" w:cs="Times New Roman"/>
                <w:sz w:val="22"/>
              </w:rPr>
            </w:pPr>
            <w:r>
              <w:rPr>
                <w:rFonts w:ascii="Times New Roman" w:hAnsi="Times New Roman" w:cs="Times New Roman"/>
                <w:sz w:val="22"/>
              </w:rPr>
              <w:t xml:space="preserve">          </w:t>
            </w:r>
            <w:r w:rsidR="00644698" w:rsidRPr="00E61868">
              <w:rPr>
                <w:rFonts w:ascii="Times New Roman" w:hAnsi="Times New Roman" w:cs="Times New Roman"/>
                <w:sz w:val="22"/>
              </w:rPr>
              <w:t>Ref: MPA 429/2019</w:t>
            </w:r>
          </w:p>
          <w:p w:rsidR="00E61868" w:rsidRDefault="00E61868" w:rsidP="00E61868">
            <w:pPr>
              <w:spacing w:after="0" w:line="259" w:lineRule="auto"/>
              <w:ind w:left="374" w:right="0" w:hanging="374"/>
              <w:jc w:val="left"/>
              <w:rPr>
                <w:rFonts w:ascii="Times New Roman" w:hAnsi="Times New Roman" w:cs="Times New Roman"/>
                <w:sz w:val="22"/>
              </w:rPr>
            </w:pPr>
            <w:r>
              <w:rPr>
                <w:rFonts w:ascii="Times New Roman" w:hAnsi="Times New Roman" w:cs="Times New Roman"/>
                <w:sz w:val="22"/>
              </w:rPr>
              <w:t xml:space="preserve">  </w:t>
            </w:r>
          </w:p>
          <w:p w:rsidR="000F4A8D" w:rsidRPr="00E61868" w:rsidRDefault="00E61868" w:rsidP="00E61868">
            <w:pPr>
              <w:spacing w:after="0" w:line="259" w:lineRule="auto"/>
              <w:ind w:left="374" w:right="0" w:hanging="374"/>
              <w:jc w:val="left"/>
              <w:rPr>
                <w:rFonts w:ascii="Times New Roman" w:hAnsi="Times New Roman" w:cs="Times New Roman"/>
                <w:sz w:val="22"/>
              </w:rPr>
            </w:pPr>
            <w:r>
              <w:rPr>
                <w:rFonts w:ascii="Times New Roman" w:hAnsi="Times New Roman" w:cs="Times New Roman"/>
                <w:sz w:val="22"/>
              </w:rPr>
              <w:t xml:space="preserve">          </w:t>
            </w:r>
            <w:r w:rsidR="00644698" w:rsidRPr="00E61868">
              <w:rPr>
                <w:rFonts w:ascii="Times New Roman" w:hAnsi="Times New Roman" w:cs="Times New Roman"/>
                <w:sz w:val="22"/>
              </w:rPr>
              <w:t>Annex Ill</w:t>
            </w:r>
          </w:p>
        </w:tc>
        <w:tc>
          <w:tcPr>
            <w:tcW w:w="4003" w:type="dxa"/>
            <w:tcBorders>
              <w:top w:val="single" w:sz="2" w:space="0" w:color="000000"/>
              <w:left w:val="single" w:sz="2" w:space="0" w:color="000000"/>
              <w:bottom w:val="single" w:sz="2" w:space="0" w:color="000000"/>
              <w:right w:val="single" w:sz="2" w:space="0" w:color="000000"/>
            </w:tcBorders>
          </w:tcPr>
          <w:p w:rsidR="000F4A8D" w:rsidRPr="00E61868" w:rsidRDefault="00644698">
            <w:pPr>
              <w:spacing w:after="0" w:line="259" w:lineRule="auto"/>
              <w:ind w:left="0" w:right="0" w:firstLine="0"/>
              <w:rPr>
                <w:rFonts w:ascii="Times New Roman" w:hAnsi="Times New Roman" w:cs="Times New Roman"/>
                <w:b/>
                <w:sz w:val="22"/>
              </w:rPr>
            </w:pPr>
            <w:r w:rsidRPr="00E61868">
              <w:rPr>
                <w:rFonts w:ascii="Times New Roman" w:hAnsi="Times New Roman" w:cs="Times New Roman"/>
                <w:b/>
                <w:sz w:val="22"/>
              </w:rPr>
              <w:t>Tuesday 30 July 2019 at 14:00 hours at latest</w:t>
            </w:r>
          </w:p>
        </w:tc>
      </w:tr>
    </w:tbl>
    <w:p w:rsidR="00F50AD5" w:rsidRPr="00E61868" w:rsidRDefault="00F50AD5">
      <w:pPr>
        <w:ind w:left="-8" w:right="7"/>
        <w:rPr>
          <w:rFonts w:ascii="Times New Roman" w:hAnsi="Times New Roman" w:cs="Times New Roman"/>
          <w:sz w:val="22"/>
        </w:rPr>
      </w:pPr>
    </w:p>
    <w:p w:rsidR="00F50AD5" w:rsidRPr="00E61868" w:rsidRDefault="00F50AD5">
      <w:pPr>
        <w:ind w:left="-8" w:right="7"/>
        <w:rPr>
          <w:rFonts w:ascii="Times New Roman" w:hAnsi="Times New Roman" w:cs="Times New Roman"/>
          <w:sz w:val="22"/>
        </w:rPr>
      </w:pPr>
    </w:p>
    <w:p w:rsidR="000F4A8D" w:rsidRPr="00E61868" w:rsidRDefault="00644698">
      <w:pPr>
        <w:ind w:left="-8" w:right="7"/>
        <w:rPr>
          <w:rFonts w:ascii="Times New Roman" w:hAnsi="Times New Roman" w:cs="Times New Roman"/>
          <w:sz w:val="22"/>
        </w:rPr>
      </w:pPr>
      <w:r w:rsidRPr="00E61868">
        <w:rPr>
          <w:rFonts w:ascii="Times New Roman" w:hAnsi="Times New Roman" w:cs="Times New Roman"/>
          <w:sz w:val="22"/>
        </w:rPr>
        <w:t>The High Commission has further the honour to inform that the bidding document can be downloaded from the Public Procurement Website:</w:t>
      </w:r>
    </w:p>
    <w:p w:rsidR="00F50AD5" w:rsidRPr="00E61868" w:rsidRDefault="00F50AD5">
      <w:pPr>
        <w:ind w:left="-8" w:right="7"/>
        <w:rPr>
          <w:rFonts w:ascii="Times New Roman" w:hAnsi="Times New Roman" w:cs="Times New Roman"/>
          <w:sz w:val="22"/>
        </w:rPr>
      </w:pPr>
    </w:p>
    <w:p w:rsidR="000F4A8D" w:rsidRPr="00E61868" w:rsidRDefault="002D1624">
      <w:pPr>
        <w:ind w:left="-8" w:right="7" w:firstLine="7"/>
        <w:rPr>
          <w:rFonts w:ascii="Times New Roman" w:hAnsi="Times New Roman" w:cs="Times New Roman"/>
          <w:sz w:val="22"/>
        </w:rPr>
      </w:pPr>
      <w:r>
        <w:rPr>
          <w:rFonts w:ascii="Times New Roman" w:hAnsi="Times New Roman" w:cs="Times New Roman"/>
          <w:sz w:val="22"/>
          <w:u w:val="single" w:color="000000"/>
        </w:rPr>
        <w:t>http:/</w:t>
      </w:r>
      <w:bookmarkStart w:id="0" w:name="_GoBack"/>
      <w:bookmarkEnd w:id="0"/>
      <w:r w:rsidR="00644698" w:rsidRPr="00E61868">
        <w:rPr>
          <w:rFonts w:ascii="Times New Roman" w:hAnsi="Times New Roman" w:cs="Times New Roman"/>
          <w:sz w:val="22"/>
          <w:u w:val="single" w:color="000000"/>
        </w:rPr>
        <w:t>/publicprocurement.govmu.org</w:t>
      </w:r>
      <w:r w:rsidR="00644698" w:rsidRPr="00E61868">
        <w:rPr>
          <w:rFonts w:ascii="Times New Roman" w:hAnsi="Times New Roman" w:cs="Times New Roman"/>
          <w:sz w:val="22"/>
        </w:rPr>
        <w:t>. Prospective Bidders are requested to regularly visit the website to take cognizance of any addendum and/or clarification(s) issued.</w:t>
      </w:r>
    </w:p>
    <w:p w:rsidR="000F4A8D" w:rsidRPr="00E61868" w:rsidRDefault="00644698">
      <w:pPr>
        <w:spacing w:after="199"/>
        <w:ind w:left="115" w:right="7"/>
        <w:rPr>
          <w:rFonts w:ascii="Times New Roman" w:hAnsi="Times New Roman" w:cs="Times New Roman"/>
          <w:sz w:val="22"/>
        </w:rPr>
      </w:pPr>
      <w:r w:rsidRPr="00E61868">
        <w:rPr>
          <w:rFonts w:ascii="Times New Roman" w:hAnsi="Times New Roman" w:cs="Times New Roman"/>
          <w:sz w:val="22"/>
        </w:rPr>
        <w:lastRenderedPageBreak/>
        <w:t>The High Commission of the Republic of Mauritius avails itself of this opportunity to renew to the Secretariat of the Southern African Development Community the assurances of its highest consideration.</w:t>
      </w:r>
    </w:p>
    <w:p w:rsidR="000F4A8D" w:rsidRPr="00E61868" w:rsidRDefault="00E61868">
      <w:pPr>
        <w:pStyle w:val="Heading2"/>
        <w:rPr>
          <w:b/>
          <w:sz w:val="22"/>
        </w:rPr>
      </w:pPr>
      <w:r w:rsidRPr="00E61868">
        <w:rPr>
          <w:b/>
          <w:noProof/>
          <w:sz w:val="22"/>
        </w:rPr>
        <w:drawing>
          <wp:anchor distT="0" distB="0" distL="114300" distR="114300" simplePos="0" relativeHeight="251658240" behindDoc="0" locked="0" layoutInCell="1" allowOverlap="0">
            <wp:simplePos x="0" y="0"/>
            <wp:positionH relativeFrom="column">
              <wp:posOffset>1869440</wp:posOffset>
            </wp:positionH>
            <wp:positionV relativeFrom="paragraph">
              <wp:posOffset>6985</wp:posOffset>
            </wp:positionV>
            <wp:extent cx="1403604" cy="1394460"/>
            <wp:effectExtent l="0" t="0" r="0" b="0"/>
            <wp:wrapSquare wrapText="bothSides"/>
            <wp:docPr id="4859" name="Picture 4859"/>
            <wp:cNvGraphicFramePr/>
            <a:graphic xmlns:a="http://schemas.openxmlformats.org/drawingml/2006/main">
              <a:graphicData uri="http://schemas.openxmlformats.org/drawingml/2006/picture">
                <pic:pic xmlns:pic="http://schemas.openxmlformats.org/drawingml/2006/picture">
                  <pic:nvPicPr>
                    <pic:cNvPr id="4859" name="Picture 4859"/>
                    <pic:cNvPicPr/>
                  </pic:nvPicPr>
                  <pic:blipFill>
                    <a:blip r:embed="rId6"/>
                    <a:stretch>
                      <a:fillRect/>
                    </a:stretch>
                  </pic:blipFill>
                  <pic:spPr>
                    <a:xfrm>
                      <a:off x="0" y="0"/>
                      <a:ext cx="1403604" cy="1394460"/>
                    </a:xfrm>
                    <a:prstGeom prst="rect">
                      <a:avLst/>
                    </a:prstGeom>
                  </pic:spPr>
                </pic:pic>
              </a:graphicData>
            </a:graphic>
          </wp:anchor>
        </w:drawing>
      </w:r>
      <w:r w:rsidR="00644698" w:rsidRPr="00E61868">
        <w:rPr>
          <w:b/>
          <w:sz w:val="22"/>
        </w:rPr>
        <w:t>Pretoria, 27</w:t>
      </w:r>
      <w:r w:rsidRPr="00E61868">
        <w:rPr>
          <w:b/>
          <w:sz w:val="22"/>
          <w:vertAlign w:val="superscript"/>
        </w:rPr>
        <w:t>th</w:t>
      </w:r>
      <w:r w:rsidRPr="00E61868">
        <w:rPr>
          <w:b/>
          <w:sz w:val="22"/>
        </w:rPr>
        <w:t xml:space="preserve"> </w:t>
      </w:r>
      <w:r w:rsidR="00644698" w:rsidRPr="00E61868">
        <w:rPr>
          <w:b/>
          <w:sz w:val="22"/>
        </w:rPr>
        <w:t>June 2019</w:t>
      </w:r>
    </w:p>
    <w:p w:rsidR="00E61868" w:rsidRPr="00E61868" w:rsidRDefault="00E61868">
      <w:pPr>
        <w:spacing w:after="0" w:line="259" w:lineRule="auto"/>
        <w:ind w:right="0" w:firstLine="0"/>
        <w:jc w:val="left"/>
        <w:rPr>
          <w:rFonts w:ascii="Times New Roman" w:eastAsia="Courier New" w:hAnsi="Times New Roman" w:cs="Times New Roman"/>
          <w:sz w:val="22"/>
        </w:rPr>
      </w:pPr>
    </w:p>
    <w:p w:rsidR="00E61868" w:rsidRPr="00E61868" w:rsidRDefault="00E61868">
      <w:pPr>
        <w:spacing w:after="0" w:line="259" w:lineRule="auto"/>
        <w:ind w:right="0" w:firstLine="0"/>
        <w:jc w:val="left"/>
        <w:rPr>
          <w:rFonts w:ascii="Times New Roman" w:eastAsia="Courier New" w:hAnsi="Times New Roman" w:cs="Times New Roman"/>
          <w:sz w:val="22"/>
        </w:rPr>
      </w:pPr>
    </w:p>
    <w:p w:rsidR="000F4A8D" w:rsidRPr="00E61868" w:rsidRDefault="00E61868">
      <w:pPr>
        <w:spacing w:after="0" w:line="259" w:lineRule="auto"/>
        <w:ind w:right="0" w:firstLine="0"/>
        <w:jc w:val="left"/>
        <w:rPr>
          <w:rFonts w:ascii="Times New Roman" w:eastAsia="Courier New" w:hAnsi="Times New Roman" w:cs="Times New Roman"/>
          <w:b/>
          <w:i/>
          <w:sz w:val="22"/>
        </w:rPr>
      </w:pPr>
      <w:r w:rsidRPr="00E61868">
        <w:rPr>
          <w:rFonts w:ascii="Times New Roman" w:eastAsia="Courier New" w:hAnsi="Times New Roman" w:cs="Times New Roman"/>
          <w:b/>
          <w:i/>
          <w:sz w:val="22"/>
        </w:rPr>
        <w:t xml:space="preserve"> S</w:t>
      </w:r>
      <w:r w:rsidR="00644698" w:rsidRPr="00E61868">
        <w:rPr>
          <w:rFonts w:ascii="Times New Roman" w:eastAsia="Courier New" w:hAnsi="Times New Roman" w:cs="Times New Roman"/>
          <w:b/>
          <w:i/>
          <w:sz w:val="22"/>
        </w:rPr>
        <w:t>ecretariat of the Souther</w:t>
      </w:r>
      <w:r w:rsidRPr="00E61868">
        <w:rPr>
          <w:rFonts w:ascii="Times New Roman" w:eastAsia="Courier New" w:hAnsi="Times New Roman" w:cs="Times New Roman"/>
          <w:b/>
          <w:i/>
          <w:sz w:val="22"/>
        </w:rPr>
        <w:t>n</w:t>
      </w:r>
      <w:r w:rsidR="00644698" w:rsidRPr="00E61868">
        <w:rPr>
          <w:rFonts w:ascii="Times New Roman" w:eastAsia="Courier New" w:hAnsi="Times New Roman" w:cs="Times New Roman"/>
          <w:b/>
          <w:i/>
          <w:sz w:val="22"/>
        </w:rPr>
        <w:t xml:space="preserve"> A</w:t>
      </w:r>
      <w:r w:rsidRPr="00E61868">
        <w:rPr>
          <w:rFonts w:ascii="Times New Roman" w:eastAsia="Courier New" w:hAnsi="Times New Roman" w:cs="Times New Roman"/>
          <w:b/>
          <w:i/>
          <w:sz w:val="22"/>
        </w:rPr>
        <w:t>frican</w:t>
      </w:r>
      <w:r w:rsidR="00644698" w:rsidRPr="00E61868">
        <w:rPr>
          <w:rFonts w:ascii="Times New Roman" w:eastAsia="Courier New" w:hAnsi="Times New Roman" w:cs="Times New Roman"/>
          <w:b/>
          <w:i/>
          <w:sz w:val="22"/>
        </w:rPr>
        <w:t xml:space="preserve"> </w:t>
      </w:r>
      <w:r w:rsidRPr="00E61868">
        <w:rPr>
          <w:rFonts w:ascii="Times New Roman" w:eastAsia="Courier New" w:hAnsi="Times New Roman" w:cs="Times New Roman"/>
          <w:b/>
          <w:i/>
          <w:sz w:val="22"/>
        </w:rPr>
        <w:t>Development</w:t>
      </w:r>
      <w:r w:rsidR="00644698" w:rsidRPr="00E61868">
        <w:rPr>
          <w:rFonts w:ascii="Times New Roman" w:eastAsia="Courier New" w:hAnsi="Times New Roman" w:cs="Times New Roman"/>
          <w:b/>
          <w:i/>
          <w:sz w:val="22"/>
        </w:rPr>
        <w:t xml:space="preserve"> Community</w:t>
      </w:r>
    </w:p>
    <w:p w:rsidR="000F4A8D" w:rsidRPr="00E61868" w:rsidRDefault="00644698">
      <w:pPr>
        <w:spacing w:after="0" w:line="259" w:lineRule="auto"/>
        <w:ind w:left="94" w:right="4190" w:firstLine="0"/>
        <w:jc w:val="left"/>
        <w:rPr>
          <w:rFonts w:ascii="Times New Roman" w:hAnsi="Times New Roman" w:cs="Times New Roman"/>
          <w:b/>
          <w:i/>
          <w:sz w:val="22"/>
        </w:rPr>
      </w:pPr>
      <w:r w:rsidRPr="00E61868">
        <w:rPr>
          <w:rFonts w:ascii="Times New Roman" w:eastAsia="Times New Roman" w:hAnsi="Times New Roman" w:cs="Times New Roman"/>
          <w:b/>
          <w:i/>
          <w:sz w:val="22"/>
        </w:rPr>
        <w:t>Gaborone</w:t>
      </w:r>
    </w:p>
    <w:sectPr w:rsidR="000F4A8D" w:rsidRPr="00E61868">
      <w:pgSz w:w="11902" w:h="16834"/>
      <w:pgMar w:top="1065" w:right="1303" w:bottom="948" w:left="13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A8D"/>
    <w:rsid w:val="000F4A8D"/>
    <w:rsid w:val="002D1624"/>
    <w:rsid w:val="00644698"/>
    <w:rsid w:val="00E61868"/>
    <w:rsid w:val="00F50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9C4FF"/>
  <w15:docId w15:val="{B2FE535D-7222-48E6-A164-266823E7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7" w:lineRule="auto"/>
      <w:ind w:left="86" w:right="22" w:firstLine="710"/>
      <w:jc w:val="both"/>
    </w:pPr>
    <w:rPr>
      <w:rFonts w:ascii="Calibri" w:eastAsia="Calibri" w:hAnsi="Calibri" w:cs="Calibri"/>
      <w:color w:val="000000"/>
      <w:sz w:val="26"/>
    </w:rPr>
  </w:style>
  <w:style w:type="paragraph" w:styleId="Heading1">
    <w:name w:val="heading 1"/>
    <w:next w:val="Normal"/>
    <w:link w:val="Heading1Char"/>
    <w:uiPriority w:val="9"/>
    <w:unhideWhenUsed/>
    <w:qFormat/>
    <w:pPr>
      <w:keepNext/>
      <w:keepLines/>
      <w:spacing w:after="319"/>
      <w:ind w:left="101"/>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spacing w:after="202"/>
      <w:ind w:left="2873" w:right="634"/>
      <w:jc w:val="right"/>
      <w:outlineLvl w:val="1"/>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character" w:customStyle="1" w:styleId="Heading2Char">
    <w:name w:val="Heading 2 Char"/>
    <w:link w:val="Heading2"/>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2A0B9-2977-45FC-A8D9-297FCADE3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Basadisadi Oraeng</dc:creator>
  <cp:keywords/>
  <cp:lastModifiedBy>Basadisadi Oraeng</cp:lastModifiedBy>
  <cp:revision>4</cp:revision>
  <dcterms:created xsi:type="dcterms:W3CDTF">2019-07-12T07:49:00Z</dcterms:created>
  <dcterms:modified xsi:type="dcterms:W3CDTF">2019-07-12T10:04:00Z</dcterms:modified>
</cp:coreProperties>
</file>