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F7E" w:rsidRPr="00B85FF4" w:rsidRDefault="00053F7E" w:rsidP="00053F7E">
      <w:pPr>
        <w:spacing w:before="100" w:beforeAutospacing="1"/>
        <w:rPr>
          <w:noProof/>
          <w:sz w:val="24"/>
          <w:szCs w:val="24"/>
          <w:lang w:val="fr-FR" w:eastAsia="fr-FR"/>
        </w:rPr>
      </w:pPr>
    </w:p>
    <w:p w:rsidR="00053F7E" w:rsidRPr="00B85FF4" w:rsidRDefault="00053F7E" w:rsidP="00053F7E">
      <w:pPr>
        <w:spacing w:before="960"/>
        <w:jc w:val="center"/>
        <w:rPr>
          <w:b/>
          <w:sz w:val="24"/>
          <w:szCs w:val="24"/>
        </w:rPr>
      </w:pPr>
      <w:r w:rsidRPr="00A01ED9">
        <w:rPr>
          <w:rFonts w:ascii="Arial" w:hAnsi="Arial" w:cs="Arial"/>
          <w:noProof/>
          <w:snapToGrid/>
          <w:sz w:val="24"/>
          <w:szCs w:val="24"/>
          <w:lang w:val="en-US"/>
        </w:rPr>
        <w:drawing>
          <wp:inline distT="0" distB="0" distL="0" distR="0">
            <wp:extent cx="1074420" cy="1021080"/>
            <wp:effectExtent l="0" t="0" r="0" b="762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21080"/>
                    </a:xfrm>
                    <a:prstGeom prst="rect">
                      <a:avLst/>
                    </a:prstGeom>
                    <a:noFill/>
                    <a:ln>
                      <a:noFill/>
                    </a:ln>
                  </pic:spPr>
                </pic:pic>
              </a:graphicData>
            </a:graphic>
          </wp:inline>
        </w:drawing>
      </w:r>
    </w:p>
    <w:p w:rsidR="00053F7E" w:rsidRPr="007A22C3" w:rsidRDefault="00053F7E" w:rsidP="00053F7E">
      <w:pPr>
        <w:spacing w:before="960"/>
        <w:jc w:val="center"/>
        <w:rPr>
          <w:b/>
          <w:sz w:val="32"/>
          <w:szCs w:val="32"/>
        </w:rPr>
      </w:pPr>
      <w:r w:rsidRPr="007A22C3">
        <w:rPr>
          <w:b/>
          <w:sz w:val="32"/>
          <w:szCs w:val="32"/>
        </w:rPr>
        <w:t>Contracting Authority: Southern African Development Community</w:t>
      </w:r>
    </w:p>
    <w:p w:rsidR="00053F7E" w:rsidRPr="007A22C3" w:rsidRDefault="00053F7E" w:rsidP="00053F7E">
      <w:pPr>
        <w:pStyle w:val="Title"/>
        <w:spacing w:before="1320"/>
        <w:outlineLvl w:val="0"/>
        <w:rPr>
          <w:sz w:val="32"/>
          <w:szCs w:val="32"/>
          <w:highlight w:val="yellow"/>
        </w:rPr>
      </w:pPr>
      <w:r w:rsidRPr="007A22C3">
        <w:rPr>
          <w:sz w:val="32"/>
          <w:szCs w:val="32"/>
        </w:rPr>
        <w:t>ENHANCED COOPERATION AND DIALOGUE FOR REGIONAL INTEGRATION:  THE SADC DIALOGUE FACILITY (SDF)</w:t>
      </w:r>
    </w:p>
    <w:p w:rsidR="00053F7E" w:rsidRPr="007A22C3" w:rsidRDefault="00053F7E" w:rsidP="00053F7E">
      <w:pPr>
        <w:pStyle w:val="Title"/>
        <w:spacing w:before="840"/>
        <w:outlineLvl w:val="0"/>
        <w:rPr>
          <w:sz w:val="32"/>
          <w:szCs w:val="32"/>
        </w:rPr>
      </w:pPr>
      <w:r w:rsidRPr="007A22C3">
        <w:rPr>
          <w:sz w:val="32"/>
          <w:szCs w:val="32"/>
        </w:rPr>
        <w:t>SUPPORT TO EVIDENCE-BASED AND RESULTS-ORIENTED POLICY DIALOGUE</w:t>
      </w:r>
    </w:p>
    <w:p w:rsidR="00053F7E" w:rsidRPr="007A22C3" w:rsidRDefault="00053F7E" w:rsidP="00053F7E">
      <w:pPr>
        <w:pStyle w:val="SubTitle1"/>
        <w:spacing w:before="480"/>
        <w:rPr>
          <w:sz w:val="32"/>
          <w:szCs w:val="32"/>
        </w:rPr>
      </w:pPr>
      <w:r>
        <w:rPr>
          <w:sz w:val="32"/>
          <w:szCs w:val="32"/>
        </w:rPr>
        <w:t xml:space="preserve">Guidelines </w:t>
      </w:r>
      <w:r w:rsidRPr="007A22C3">
        <w:rPr>
          <w:sz w:val="32"/>
          <w:szCs w:val="32"/>
        </w:rPr>
        <w:t>for grant applicants</w:t>
      </w:r>
    </w:p>
    <w:p w:rsidR="00053F7E" w:rsidRPr="007A22C3" w:rsidRDefault="00053F7E" w:rsidP="00053F7E">
      <w:pPr>
        <w:pStyle w:val="SubTitle2"/>
      </w:pPr>
      <w:r w:rsidRPr="007A22C3">
        <w:t>Budget: USD 420,000</w:t>
      </w:r>
    </w:p>
    <w:p w:rsidR="00053F7E" w:rsidRPr="007A22C3" w:rsidRDefault="00053F7E" w:rsidP="00053F7E">
      <w:pPr>
        <w:pStyle w:val="SubTitle2"/>
        <w:rPr>
          <w:szCs w:val="32"/>
        </w:rPr>
      </w:pPr>
      <w:r w:rsidRPr="007A22C3">
        <w:rPr>
          <w:szCs w:val="32"/>
        </w:rPr>
        <w:t xml:space="preserve">Reference: SADC/3/5/2/117 </w:t>
      </w:r>
    </w:p>
    <w:p w:rsidR="00053F7E" w:rsidRPr="007A22C3" w:rsidRDefault="00053F7E" w:rsidP="00053F7E">
      <w:pPr>
        <w:pStyle w:val="SubTitle2"/>
        <w:rPr>
          <w:szCs w:val="32"/>
        </w:rPr>
      </w:pPr>
      <w:r w:rsidRPr="007A22C3">
        <w:rPr>
          <w:szCs w:val="32"/>
        </w:rPr>
        <w:t>Deadline for submission of concept not</w:t>
      </w:r>
      <w:r w:rsidR="00ED415A">
        <w:rPr>
          <w:szCs w:val="32"/>
        </w:rPr>
        <w:t xml:space="preserve">e and full application: date: </w:t>
      </w:r>
      <w:r w:rsidR="00A324FF">
        <w:rPr>
          <w:szCs w:val="32"/>
        </w:rPr>
        <w:t>25</w:t>
      </w:r>
      <w:r w:rsidRPr="007A22C3">
        <w:rPr>
          <w:szCs w:val="32"/>
          <w:vertAlign w:val="superscript"/>
        </w:rPr>
        <w:t>th</w:t>
      </w:r>
      <w:r w:rsidRPr="007A22C3">
        <w:rPr>
          <w:szCs w:val="32"/>
        </w:rPr>
        <w:t xml:space="preserve"> </w:t>
      </w:r>
      <w:r w:rsidR="00A324FF">
        <w:rPr>
          <w:szCs w:val="32"/>
        </w:rPr>
        <w:t>January</w:t>
      </w:r>
      <w:r w:rsidRPr="007A22C3">
        <w:rPr>
          <w:szCs w:val="32"/>
        </w:rPr>
        <w:t xml:space="preserve"> 2021</w:t>
      </w:r>
    </w:p>
    <w:p w:rsidR="00053F7E" w:rsidRPr="00B85FF4" w:rsidRDefault="00053F7E" w:rsidP="00053F7E">
      <w:pPr>
        <w:pStyle w:val="SubTitle1"/>
        <w:rPr>
          <w:sz w:val="24"/>
          <w:szCs w:val="24"/>
        </w:rPr>
      </w:pPr>
      <w:r w:rsidRPr="007A22C3">
        <w:rPr>
          <w:sz w:val="24"/>
          <w:szCs w:val="24"/>
        </w:rPr>
        <w:br w:type="page"/>
      </w:r>
      <w:r w:rsidRPr="00B85FF4">
        <w:rPr>
          <w:sz w:val="24"/>
          <w:szCs w:val="24"/>
        </w:rPr>
        <w:lastRenderedPageBreak/>
        <w:t>NOTICE</w:t>
      </w:r>
    </w:p>
    <w:p w:rsidR="00053F7E" w:rsidRPr="00B85FF4" w:rsidRDefault="00053F7E" w:rsidP="00053F7E">
      <w:pPr>
        <w:pStyle w:val="Subtitle"/>
        <w:spacing w:after="240"/>
        <w:jc w:val="both"/>
        <w:rPr>
          <w:rFonts w:ascii="Times New Roman" w:hAnsi="Times New Roman"/>
          <w:b w:val="0"/>
          <w:sz w:val="24"/>
          <w:szCs w:val="24"/>
          <w:lang w:val="en-GB"/>
        </w:rPr>
        <w:sectPr w:rsidR="00053F7E" w:rsidRPr="00B85FF4" w:rsidSect="00ED2366">
          <w:footerReference w:type="even" r:id="rId8"/>
          <w:footerReference w:type="default" r:id="rId9"/>
          <w:footerReference w:type="first" r:id="rId10"/>
          <w:pgSz w:w="11906" w:h="16838" w:code="9"/>
          <w:pgMar w:top="1021" w:right="1134" w:bottom="1021" w:left="1134" w:header="567" w:footer="545" w:gutter="0"/>
          <w:pgNumType w:start="1"/>
          <w:cols w:space="720"/>
          <w:titlePg/>
        </w:sectPr>
      </w:pPr>
      <w:r w:rsidRPr="00B85FF4">
        <w:rPr>
          <w:rFonts w:ascii="Times New Roman" w:hAnsi="Times New Roman"/>
          <w:b w:val="0"/>
          <w:sz w:val="24"/>
          <w:szCs w:val="24"/>
          <w:lang w:val="en-GB"/>
        </w:rPr>
        <w:t xml:space="preserve">This is an </w:t>
      </w:r>
      <w:r w:rsidRPr="00B85FF4">
        <w:rPr>
          <w:rFonts w:ascii="Times New Roman" w:hAnsi="Times New Roman"/>
          <w:sz w:val="24"/>
          <w:szCs w:val="24"/>
          <w:lang w:val="en-GB"/>
        </w:rPr>
        <w:t>open call for proposals</w:t>
      </w:r>
      <w:r w:rsidRPr="00B85FF4">
        <w:rPr>
          <w:rFonts w:ascii="Times New Roman" w:hAnsi="Times New Roman"/>
          <w:b w:val="0"/>
          <w:sz w:val="24"/>
          <w:szCs w:val="24"/>
          <w:lang w:val="en-GB"/>
        </w:rPr>
        <w:t>,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rsidR="00053F7E" w:rsidRPr="00B85FF4" w:rsidRDefault="00053F7E" w:rsidP="00053F7E">
      <w:pPr>
        <w:pageBreakBefore/>
        <w:spacing w:after="600"/>
        <w:jc w:val="center"/>
        <w:rPr>
          <w:sz w:val="24"/>
          <w:szCs w:val="24"/>
        </w:rPr>
      </w:pPr>
      <w:r w:rsidRPr="00B85FF4">
        <w:rPr>
          <w:sz w:val="24"/>
          <w:szCs w:val="24"/>
        </w:rPr>
        <w:t>Table of contents</w:t>
      </w:r>
    </w:p>
    <w:p w:rsidR="00053F7E" w:rsidRPr="00B85FF4" w:rsidRDefault="00053F7E" w:rsidP="00053F7E">
      <w:pPr>
        <w:pStyle w:val="TOC1"/>
        <w:rPr>
          <w:rFonts w:ascii="Calibri" w:hAnsi="Calibri"/>
          <w:b w:val="0"/>
          <w:caps w:val="0"/>
          <w:noProof/>
          <w:snapToGrid/>
          <w:sz w:val="24"/>
          <w:szCs w:val="24"/>
          <w:lang w:eastAsia="en-GB"/>
        </w:rPr>
      </w:pPr>
      <w:r w:rsidRPr="00B85FF4">
        <w:rPr>
          <w:sz w:val="24"/>
          <w:szCs w:val="24"/>
        </w:rPr>
        <w:fldChar w:fldCharType="begin"/>
      </w:r>
      <w:r w:rsidRPr="00B85FF4">
        <w:rPr>
          <w:sz w:val="24"/>
          <w:szCs w:val="24"/>
        </w:rPr>
        <w:instrText xml:space="preserve"> TOC \h \z \t "Guidelines 1;1;Guidelines 2;2;Guidelines 3;3" </w:instrText>
      </w:r>
      <w:r w:rsidRPr="00B85FF4">
        <w:rPr>
          <w:sz w:val="24"/>
          <w:szCs w:val="24"/>
        </w:rPr>
        <w:fldChar w:fldCharType="separate"/>
      </w:r>
      <w:hyperlink w:anchor="_Toc437893835" w:history="1">
        <w:r w:rsidRPr="00B85FF4">
          <w:rPr>
            <w:rStyle w:val="Hyperlink"/>
            <w:noProof/>
            <w:sz w:val="24"/>
            <w:szCs w:val="24"/>
          </w:rPr>
          <w:t>1.</w:t>
        </w:r>
        <w:r w:rsidRPr="00B85FF4">
          <w:rPr>
            <w:rFonts w:ascii="Calibri" w:hAnsi="Calibri"/>
            <w:b w:val="0"/>
            <w:caps w:val="0"/>
            <w:noProof/>
            <w:snapToGrid/>
            <w:sz w:val="24"/>
            <w:szCs w:val="24"/>
            <w:lang w:eastAsia="en-GB"/>
          </w:rPr>
          <w:tab/>
        </w:r>
        <w:r w:rsidRPr="00B85FF4">
          <w:rPr>
            <w:rStyle w:val="Hyperlink"/>
            <w:rFonts w:ascii="Times New Roman" w:hAnsi="Times New Roman"/>
            <w:noProof/>
            <w:sz w:val="24"/>
            <w:szCs w:val="24"/>
          </w:rPr>
          <w:t>EVIDENCE-BASED AND RESULTS-ORIENTED POLICY DIALOGUE</w:t>
        </w:r>
        <w:r w:rsidRPr="00B85FF4">
          <w:rPr>
            <w:noProof/>
            <w:webHidden/>
            <w:sz w:val="24"/>
            <w:szCs w:val="24"/>
          </w:rPr>
          <w:tab/>
        </w:r>
        <w:r w:rsidRPr="00B85FF4">
          <w:rPr>
            <w:noProof/>
            <w:webHidden/>
            <w:sz w:val="24"/>
            <w:szCs w:val="24"/>
          </w:rPr>
          <w:fldChar w:fldCharType="begin"/>
        </w:r>
        <w:r w:rsidRPr="00B85FF4">
          <w:rPr>
            <w:noProof/>
            <w:webHidden/>
            <w:sz w:val="24"/>
            <w:szCs w:val="24"/>
          </w:rPr>
          <w:instrText xml:space="preserve"> PAGEREF _Toc437893835 \h </w:instrText>
        </w:r>
        <w:r w:rsidRPr="00B85FF4">
          <w:rPr>
            <w:noProof/>
            <w:webHidden/>
            <w:sz w:val="24"/>
            <w:szCs w:val="24"/>
          </w:rPr>
        </w:r>
        <w:r w:rsidRPr="00B85FF4">
          <w:rPr>
            <w:noProof/>
            <w:webHidden/>
            <w:sz w:val="24"/>
            <w:szCs w:val="24"/>
          </w:rPr>
          <w:fldChar w:fldCharType="separate"/>
        </w:r>
        <w:r w:rsidRPr="00B85FF4">
          <w:rPr>
            <w:noProof/>
            <w:webHidden/>
            <w:sz w:val="24"/>
            <w:szCs w:val="24"/>
          </w:rPr>
          <w:t>4</w:t>
        </w:r>
        <w:r w:rsidRPr="00B85FF4">
          <w:rPr>
            <w:noProof/>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36" w:history="1">
        <w:r w:rsidR="00053F7E" w:rsidRPr="00B85FF4">
          <w:rPr>
            <w:rStyle w:val="Hyperlink"/>
            <w:noProof/>
            <w:sz w:val="24"/>
            <w:szCs w:val="24"/>
          </w:rPr>
          <w:t>1.1.</w:t>
        </w:r>
        <w:r w:rsidR="00053F7E" w:rsidRPr="00B85FF4">
          <w:rPr>
            <w:rFonts w:ascii="Calibri" w:hAnsi="Calibri"/>
            <w:noProof/>
            <w:snapToGrid/>
            <w:sz w:val="24"/>
            <w:szCs w:val="24"/>
            <w:lang w:eastAsia="en-GB"/>
          </w:rPr>
          <w:tab/>
        </w:r>
        <w:r w:rsidR="00053F7E" w:rsidRPr="00B85FF4">
          <w:rPr>
            <w:rStyle w:val="Hyperlink"/>
            <w:noProof/>
            <w:sz w:val="24"/>
            <w:szCs w:val="24"/>
          </w:rPr>
          <w:t>Background</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_Toc437893836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4</w:t>
        </w:r>
        <w:r w:rsidR="00053F7E" w:rsidRPr="00B85FF4">
          <w:rPr>
            <w:noProof/>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37" w:history="1">
        <w:r w:rsidR="00053F7E" w:rsidRPr="00B85FF4">
          <w:rPr>
            <w:rStyle w:val="Hyperlink"/>
            <w:noProof/>
            <w:sz w:val="24"/>
            <w:szCs w:val="24"/>
          </w:rPr>
          <w:t>1.2.</w:t>
        </w:r>
        <w:r w:rsidR="00053F7E" w:rsidRPr="00B85FF4">
          <w:rPr>
            <w:rFonts w:ascii="Calibri" w:hAnsi="Calibri"/>
            <w:noProof/>
            <w:snapToGrid/>
            <w:sz w:val="24"/>
            <w:szCs w:val="24"/>
            <w:lang w:eastAsia="en-GB"/>
          </w:rPr>
          <w:tab/>
        </w:r>
        <w:r w:rsidR="00053F7E" w:rsidRPr="00B85FF4">
          <w:rPr>
            <w:rStyle w:val="Hyperlink"/>
            <w:noProof/>
            <w:sz w:val="24"/>
            <w:szCs w:val="24"/>
          </w:rPr>
          <w:t>Objectives of the programme and priority issues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_Toc437893837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4</w:t>
        </w:r>
        <w:r w:rsidR="00053F7E" w:rsidRPr="00B85FF4">
          <w:rPr>
            <w:noProof/>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38" w:history="1">
        <w:r w:rsidR="00053F7E" w:rsidRPr="00B85FF4">
          <w:rPr>
            <w:rStyle w:val="Hyperlink"/>
            <w:noProof/>
            <w:sz w:val="24"/>
            <w:szCs w:val="24"/>
          </w:rPr>
          <w:t>1.3.</w:t>
        </w:r>
        <w:r w:rsidR="00053F7E" w:rsidRPr="00B85FF4">
          <w:rPr>
            <w:rFonts w:ascii="Calibri" w:hAnsi="Calibri"/>
            <w:noProof/>
            <w:snapToGrid/>
            <w:sz w:val="24"/>
            <w:szCs w:val="24"/>
            <w:lang w:eastAsia="en-GB"/>
          </w:rPr>
          <w:tab/>
        </w:r>
        <w:r w:rsidR="00053F7E" w:rsidRPr="00B85FF4">
          <w:rPr>
            <w:rStyle w:val="Hyperlink"/>
            <w:noProof/>
            <w:sz w:val="24"/>
            <w:szCs w:val="24"/>
          </w:rPr>
          <w:t>Financial allocation provided by the contracting authority</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_Toc437893838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4</w:t>
        </w:r>
        <w:r w:rsidR="00053F7E" w:rsidRPr="00B85FF4">
          <w:rPr>
            <w:noProof/>
            <w:webHidden/>
            <w:sz w:val="24"/>
            <w:szCs w:val="24"/>
          </w:rPr>
          <w:fldChar w:fldCharType="end"/>
        </w:r>
      </w:hyperlink>
    </w:p>
    <w:p w:rsidR="00053F7E" w:rsidRPr="00B85FF4" w:rsidRDefault="0078700E" w:rsidP="00053F7E">
      <w:pPr>
        <w:pStyle w:val="TOC1"/>
        <w:rPr>
          <w:rFonts w:ascii="Calibri" w:hAnsi="Calibri"/>
          <w:b w:val="0"/>
          <w:caps w:val="0"/>
          <w:noProof/>
          <w:snapToGrid/>
          <w:sz w:val="24"/>
          <w:szCs w:val="24"/>
          <w:lang w:eastAsia="en-GB"/>
        </w:rPr>
      </w:pPr>
      <w:hyperlink w:anchor="_Toc437893839" w:history="1">
        <w:r w:rsidR="00053F7E" w:rsidRPr="00B85FF4">
          <w:rPr>
            <w:rStyle w:val="Hyperlink"/>
            <w:noProof/>
            <w:sz w:val="24"/>
            <w:szCs w:val="24"/>
          </w:rPr>
          <w:t>2.</w:t>
        </w:r>
        <w:r w:rsidR="00053F7E" w:rsidRPr="00B85FF4">
          <w:rPr>
            <w:rFonts w:ascii="Calibri" w:hAnsi="Calibri"/>
            <w:b w:val="0"/>
            <w:caps w:val="0"/>
            <w:noProof/>
            <w:snapToGrid/>
            <w:sz w:val="24"/>
            <w:szCs w:val="24"/>
            <w:lang w:eastAsia="en-GB"/>
          </w:rPr>
          <w:tab/>
        </w:r>
        <w:r w:rsidR="00053F7E" w:rsidRPr="00B85FF4">
          <w:rPr>
            <w:rStyle w:val="Hyperlink"/>
            <w:rFonts w:ascii="Times New Roman" w:hAnsi="Times New Roman"/>
            <w:noProof/>
            <w:sz w:val="24"/>
            <w:szCs w:val="24"/>
          </w:rPr>
          <w:t>Rules FOR thIS call for proposalS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_Toc437893839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6</w:t>
        </w:r>
        <w:r w:rsidR="00053F7E" w:rsidRPr="00B85FF4">
          <w:rPr>
            <w:noProof/>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40" w:history="1">
        <w:r w:rsidR="00053F7E" w:rsidRPr="00B85FF4">
          <w:rPr>
            <w:rStyle w:val="Hyperlink"/>
            <w:noProof/>
            <w:sz w:val="24"/>
            <w:szCs w:val="24"/>
          </w:rPr>
          <w:t>2.1.</w:t>
        </w:r>
        <w:r w:rsidR="00053F7E" w:rsidRPr="00B85FF4">
          <w:rPr>
            <w:rFonts w:ascii="Calibri" w:hAnsi="Calibri"/>
            <w:noProof/>
            <w:snapToGrid/>
            <w:sz w:val="24"/>
            <w:szCs w:val="24"/>
            <w:lang w:eastAsia="en-GB"/>
          </w:rPr>
          <w:tab/>
        </w:r>
        <w:r w:rsidR="00053F7E" w:rsidRPr="00B85FF4">
          <w:rPr>
            <w:rStyle w:val="Hyperlink"/>
            <w:noProof/>
            <w:sz w:val="24"/>
            <w:szCs w:val="24"/>
          </w:rPr>
          <w:t>Eligibility criteria</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_Toc437893840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6</w:t>
        </w:r>
        <w:r w:rsidR="00053F7E" w:rsidRPr="00B85FF4">
          <w:rPr>
            <w:noProof/>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1" w:history="1">
        <w:r w:rsidR="00053F7E" w:rsidRPr="00B85FF4">
          <w:rPr>
            <w:rStyle w:val="Hyperlink"/>
            <w:rFonts w:ascii="Times New Roman Bold" w:hAnsi="Times New Roman Bold"/>
            <w:sz w:val="24"/>
            <w:szCs w:val="24"/>
          </w:rPr>
          <w:t>2.1.1.</w:t>
        </w:r>
        <w:r w:rsidR="00053F7E" w:rsidRPr="00B85FF4">
          <w:rPr>
            <w:rFonts w:ascii="Calibri" w:hAnsi="Calibri"/>
            <w:snapToGrid/>
            <w:sz w:val="24"/>
            <w:szCs w:val="24"/>
            <w:lang w:eastAsia="en-GB"/>
          </w:rPr>
          <w:tab/>
        </w:r>
        <w:r w:rsidR="00053F7E" w:rsidRPr="00B85FF4">
          <w:rPr>
            <w:rStyle w:val="Hyperlink"/>
            <w:sz w:val="24"/>
            <w:szCs w:val="24"/>
          </w:rPr>
          <w:t>Eligibility of applicants (i.e. lead applicant and co-applicant(s))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_Toc437893841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6</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2" w:history="1">
        <w:r w:rsidR="00053F7E" w:rsidRPr="00B85FF4">
          <w:rPr>
            <w:rStyle w:val="Hyperlink"/>
            <w:rFonts w:ascii="Times New Roman Bold" w:hAnsi="Times New Roman Bold"/>
            <w:sz w:val="24"/>
            <w:szCs w:val="24"/>
          </w:rPr>
          <w:t>2.1.2.</w:t>
        </w:r>
        <w:r w:rsidR="00053F7E" w:rsidRPr="00B85FF4">
          <w:rPr>
            <w:rFonts w:ascii="Calibri" w:hAnsi="Calibri"/>
            <w:snapToGrid/>
            <w:sz w:val="24"/>
            <w:szCs w:val="24"/>
            <w:lang w:eastAsia="en-GB"/>
          </w:rPr>
          <w:tab/>
        </w:r>
        <w:r w:rsidR="00053F7E" w:rsidRPr="00B85FF4">
          <w:rPr>
            <w:rStyle w:val="Hyperlink"/>
            <w:sz w:val="24"/>
            <w:szCs w:val="24"/>
          </w:rPr>
          <w:t>Affiliated entities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_Toc437893842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7</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3" w:history="1">
        <w:r w:rsidR="00053F7E" w:rsidRPr="00B85FF4">
          <w:rPr>
            <w:rStyle w:val="Hyperlink"/>
            <w:rFonts w:ascii="Times New Roman Bold" w:hAnsi="Times New Roman Bold"/>
            <w:sz w:val="24"/>
            <w:szCs w:val="24"/>
          </w:rPr>
          <w:t>2.1.3.</w:t>
        </w:r>
        <w:r w:rsidR="00053F7E" w:rsidRPr="00B85FF4">
          <w:rPr>
            <w:rFonts w:ascii="Calibri" w:hAnsi="Calibri"/>
            <w:snapToGrid/>
            <w:sz w:val="24"/>
            <w:szCs w:val="24"/>
            <w:lang w:eastAsia="en-GB"/>
          </w:rPr>
          <w:tab/>
        </w:r>
        <w:r w:rsidR="00053F7E" w:rsidRPr="00B85FF4">
          <w:rPr>
            <w:rStyle w:val="Hyperlink"/>
            <w:sz w:val="24"/>
            <w:szCs w:val="24"/>
          </w:rPr>
          <w:t>Associates and Contractors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_Toc437893843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8</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4" w:history="1">
        <w:r w:rsidR="00053F7E" w:rsidRPr="00B85FF4">
          <w:rPr>
            <w:rStyle w:val="Hyperlink"/>
            <w:rFonts w:ascii="Times New Roman Bold" w:hAnsi="Times New Roman Bold"/>
            <w:sz w:val="24"/>
            <w:szCs w:val="24"/>
          </w:rPr>
          <w:t>2.1.4.</w:t>
        </w:r>
        <w:r w:rsidR="00053F7E" w:rsidRPr="00B85FF4">
          <w:rPr>
            <w:rFonts w:ascii="Calibri" w:hAnsi="Calibri"/>
            <w:snapToGrid/>
            <w:sz w:val="24"/>
            <w:szCs w:val="24"/>
            <w:lang w:eastAsia="en-GB"/>
          </w:rPr>
          <w:tab/>
        </w:r>
        <w:r w:rsidR="00053F7E" w:rsidRPr="00B85FF4">
          <w:rPr>
            <w:rStyle w:val="Hyperlink"/>
            <w:sz w:val="24"/>
            <w:szCs w:val="24"/>
          </w:rPr>
          <w:t>Eligible actions: actions for which an application may be made</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_Toc437893844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9</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5" w:history="1">
        <w:r w:rsidR="00053F7E" w:rsidRPr="00B85FF4">
          <w:rPr>
            <w:rStyle w:val="Hyperlink"/>
            <w:rFonts w:ascii="Times New Roman Bold" w:hAnsi="Times New Roman Bold"/>
            <w:sz w:val="24"/>
            <w:szCs w:val="24"/>
          </w:rPr>
          <w:t>2.1.5.</w:t>
        </w:r>
        <w:r w:rsidR="00053F7E" w:rsidRPr="00B85FF4">
          <w:rPr>
            <w:rFonts w:ascii="Calibri" w:hAnsi="Calibri"/>
            <w:snapToGrid/>
            <w:sz w:val="24"/>
            <w:szCs w:val="24"/>
            <w:lang w:eastAsia="en-GB"/>
          </w:rPr>
          <w:tab/>
        </w:r>
        <w:r w:rsidR="00053F7E" w:rsidRPr="00B85FF4">
          <w:rPr>
            <w:rStyle w:val="Hyperlink"/>
            <w:sz w:val="24"/>
            <w:szCs w:val="24"/>
          </w:rPr>
          <w:t>Eligibility of costs: costs that can be included</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_Toc437893845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10</w:t>
        </w:r>
        <w:r w:rsidR="00053F7E" w:rsidRPr="00B85FF4">
          <w:rPr>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46" w:history="1">
        <w:r w:rsidR="00053F7E" w:rsidRPr="00B85FF4">
          <w:rPr>
            <w:rStyle w:val="Hyperlink"/>
            <w:noProof/>
            <w:sz w:val="24"/>
            <w:szCs w:val="24"/>
          </w:rPr>
          <w:t>2.2.</w:t>
        </w:r>
        <w:r w:rsidR="00053F7E" w:rsidRPr="00B85FF4">
          <w:rPr>
            <w:rFonts w:ascii="Calibri" w:hAnsi="Calibri"/>
            <w:noProof/>
            <w:snapToGrid/>
            <w:sz w:val="24"/>
            <w:szCs w:val="24"/>
            <w:lang w:eastAsia="en-GB"/>
          </w:rPr>
          <w:tab/>
        </w:r>
        <w:r w:rsidR="00053F7E" w:rsidRPr="00B85FF4">
          <w:rPr>
            <w:rStyle w:val="Hyperlink"/>
            <w:noProof/>
            <w:sz w:val="24"/>
            <w:szCs w:val="24"/>
          </w:rPr>
          <w:t>How to apply and the procedures to follow</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_Toc437893846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14</w:t>
        </w:r>
        <w:r w:rsidR="00053F7E" w:rsidRPr="00B85FF4">
          <w:rPr>
            <w:noProof/>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7" w:history="1">
        <w:r w:rsidR="00053F7E" w:rsidRPr="00B85FF4">
          <w:rPr>
            <w:rStyle w:val="Hyperlink"/>
            <w:rFonts w:ascii="Times New Roman Bold" w:hAnsi="Times New Roman Bold"/>
            <w:sz w:val="24"/>
            <w:szCs w:val="24"/>
          </w:rPr>
          <w:t>2.2.1.</w:t>
        </w:r>
        <w:r w:rsidR="00053F7E" w:rsidRPr="00B85FF4">
          <w:rPr>
            <w:rFonts w:ascii="Calibri" w:hAnsi="Calibri"/>
            <w:snapToGrid/>
            <w:sz w:val="24"/>
            <w:szCs w:val="24"/>
            <w:lang w:eastAsia="en-GB"/>
          </w:rPr>
          <w:tab/>
        </w:r>
        <w:r w:rsidR="00053F7E" w:rsidRPr="00B85FF4">
          <w:rPr>
            <w:rStyle w:val="Hyperlink"/>
            <w:sz w:val="24"/>
            <w:szCs w:val="24"/>
          </w:rPr>
          <w:t>Concept note content</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_Toc437893847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14</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8" w:history="1">
        <w:r w:rsidR="00053F7E" w:rsidRPr="00B85FF4">
          <w:rPr>
            <w:rStyle w:val="Hyperlink"/>
            <w:rFonts w:ascii="Times New Roman Bold" w:hAnsi="Times New Roman Bold"/>
            <w:sz w:val="24"/>
            <w:szCs w:val="24"/>
          </w:rPr>
          <w:t>2.2.2.</w:t>
        </w:r>
        <w:r w:rsidR="00053F7E" w:rsidRPr="00B85FF4">
          <w:rPr>
            <w:rFonts w:ascii="Calibri" w:hAnsi="Calibri"/>
            <w:snapToGrid/>
            <w:sz w:val="24"/>
            <w:szCs w:val="24"/>
            <w:lang w:eastAsia="en-GB"/>
          </w:rPr>
          <w:tab/>
        </w:r>
        <w:r w:rsidR="00053F7E" w:rsidRPr="00B85FF4">
          <w:rPr>
            <w:rStyle w:val="Hyperlink"/>
            <w:sz w:val="24"/>
            <w:szCs w:val="24"/>
          </w:rPr>
          <w:t>Where and how to send concept notes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_Toc437893848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15</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49" w:history="1">
        <w:r w:rsidR="00053F7E" w:rsidRPr="00B85FF4">
          <w:rPr>
            <w:rStyle w:val="Hyperlink"/>
            <w:rFonts w:ascii="Times New Roman Bold" w:hAnsi="Times New Roman Bold"/>
            <w:sz w:val="24"/>
            <w:szCs w:val="24"/>
          </w:rPr>
          <w:t>2.2.3.</w:t>
        </w:r>
        <w:r w:rsidR="00053F7E" w:rsidRPr="00B85FF4">
          <w:rPr>
            <w:rFonts w:ascii="Calibri" w:hAnsi="Calibri"/>
            <w:snapToGrid/>
            <w:sz w:val="24"/>
            <w:szCs w:val="24"/>
            <w:lang w:eastAsia="en-GB"/>
          </w:rPr>
          <w:tab/>
        </w:r>
        <w:r w:rsidR="00053F7E" w:rsidRPr="00B85FF4">
          <w:rPr>
            <w:rStyle w:val="Hyperlink"/>
            <w:sz w:val="24"/>
            <w:szCs w:val="24"/>
          </w:rPr>
          <w:t>Deadline for submission of concept notes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_Toc437893849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15</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0" w:history="1">
        <w:r w:rsidR="00053F7E" w:rsidRPr="00B85FF4">
          <w:rPr>
            <w:rStyle w:val="Hyperlink"/>
            <w:rFonts w:ascii="Times New Roman Bold" w:hAnsi="Times New Roman Bold"/>
            <w:sz w:val="24"/>
            <w:szCs w:val="24"/>
          </w:rPr>
          <w:t>2.2.4.</w:t>
        </w:r>
        <w:r w:rsidR="00053F7E" w:rsidRPr="00B85FF4">
          <w:rPr>
            <w:rFonts w:ascii="Calibri" w:hAnsi="Calibri"/>
            <w:snapToGrid/>
            <w:sz w:val="24"/>
            <w:szCs w:val="24"/>
            <w:lang w:eastAsia="en-GB"/>
          </w:rPr>
          <w:tab/>
        </w:r>
        <w:r w:rsidR="00053F7E" w:rsidRPr="00B85FF4">
          <w:rPr>
            <w:rStyle w:val="Hyperlink"/>
            <w:sz w:val="24"/>
            <w:szCs w:val="24"/>
          </w:rPr>
          <w:t>Further information about concept notes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_Toc437893850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15</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1" w:history="1">
        <w:r w:rsidR="00053F7E" w:rsidRPr="00B85FF4">
          <w:rPr>
            <w:rStyle w:val="Hyperlink"/>
            <w:rFonts w:ascii="Times New Roman Bold" w:hAnsi="Times New Roman Bold"/>
            <w:sz w:val="24"/>
            <w:szCs w:val="24"/>
          </w:rPr>
          <w:t>2.2.5.</w:t>
        </w:r>
        <w:r w:rsidR="00053F7E" w:rsidRPr="00B85FF4">
          <w:rPr>
            <w:rFonts w:ascii="Calibri" w:hAnsi="Calibri"/>
            <w:snapToGrid/>
            <w:sz w:val="24"/>
            <w:szCs w:val="24"/>
            <w:lang w:eastAsia="en-GB"/>
          </w:rPr>
          <w:tab/>
        </w:r>
        <w:r w:rsidR="00053F7E" w:rsidRPr="00B85FF4">
          <w:rPr>
            <w:rStyle w:val="Hyperlink"/>
            <w:sz w:val="24"/>
            <w:szCs w:val="24"/>
          </w:rPr>
          <w:t>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_Toc437893851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16</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2" w:history="1">
        <w:r w:rsidR="00053F7E" w:rsidRPr="00B85FF4">
          <w:rPr>
            <w:rStyle w:val="Hyperlink"/>
            <w:rFonts w:ascii="Times New Roman Bold" w:hAnsi="Times New Roman Bold"/>
            <w:sz w:val="24"/>
            <w:szCs w:val="24"/>
          </w:rPr>
          <w:t>2.2.6.</w:t>
        </w:r>
        <w:r w:rsidR="00053F7E" w:rsidRPr="00B85FF4">
          <w:rPr>
            <w:rFonts w:ascii="Calibri" w:hAnsi="Calibri"/>
            <w:snapToGrid/>
            <w:sz w:val="24"/>
            <w:szCs w:val="24"/>
            <w:lang w:eastAsia="en-GB"/>
          </w:rPr>
          <w:tab/>
        </w:r>
        <w:r w:rsidR="00053F7E" w:rsidRPr="00B85FF4">
          <w:rPr>
            <w:rStyle w:val="Hyperlink"/>
            <w:sz w:val="24"/>
            <w:szCs w:val="24"/>
          </w:rPr>
          <w:t>Where and how to send 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_Toc437893852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16</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3" w:history="1">
        <w:r w:rsidR="00053F7E" w:rsidRPr="00B85FF4">
          <w:rPr>
            <w:rStyle w:val="Hyperlink"/>
            <w:rFonts w:ascii="Times New Roman Bold" w:hAnsi="Times New Roman Bold"/>
            <w:sz w:val="24"/>
            <w:szCs w:val="24"/>
          </w:rPr>
          <w:t>2.2.7.</w:t>
        </w:r>
        <w:r w:rsidR="00053F7E" w:rsidRPr="00B85FF4">
          <w:rPr>
            <w:rFonts w:ascii="Calibri" w:hAnsi="Calibri"/>
            <w:snapToGrid/>
            <w:sz w:val="24"/>
            <w:szCs w:val="24"/>
            <w:lang w:eastAsia="en-GB"/>
          </w:rPr>
          <w:tab/>
        </w:r>
        <w:r w:rsidR="00053F7E" w:rsidRPr="00B85FF4">
          <w:rPr>
            <w:rStyle w:val="Hyperlink"/>
            <w:sz w:val="24"/>
            <w:szCs w:val="24"/>
          </w:rPr>
          <w:t>Deadline for submission of 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_Toc437893853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17</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4" w:history="1">
        <w:r w:rsidR="00053F7E" w:rsidRPr="00B85FF4">
          <w:rPr>
            <w:rStyle w:val="Hyperlink"/>
            <w:rFonts w:ascii="Times New Roman Bold" w:hAnsi="Times New Roman Bold"/>
            <w:sz w:val="24"/>
            <w:szCs w:val="24"/>
          </w:rPr>
          <w:t>2.2.8.</w:t>
        </w:r>
        <w:r w:rsidR="00053F7E" w:rsidRPr="00B85FF4">
          <w:rPr>
            <w:rFonts w:ascii="Calibri" w:hAnsi="Calibri"/>
            <w:snapToGrid/>
            <w:sz w:val="24"/>
            <w:szCs w:val="24"/>
            <w:lang w:eastAsia="en-GB"/>
          </w:rPr>
          <w:tab/>
        </w:r>
        <w:r w:rsidR="00053F7E" w:rsidRPr="00B85FF4">
          <w:rPr>
            <w:rStyle w:val="Hyperlink"/>
            <w:sz w:val="24"/>
            <w:szCs w:val="24"/>
          </w:rPr>
          <w:t>Further information about full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_Toc437893854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17</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5" w:history="1">
        <w:r w:rsidR="00053F7E" w:rsidRPr="00B85FF4">
          <w:rPr>
            <w:rStyle w:val="Hyperlink"/>
            <w:rFonts w:ascii="Times New Roman Bold" w:hAnsi="Times New Roman Bold"/>
            <w:sz w:val="24"/>
            <w:szCs w:val="24"/>
          </w:rPr>
          <w:t>2.2.1.</w:t>
        </w:r>
        <w:r w:rsidR="00053F7E" w:rsidRPr="00B85FF4">
          <w:rPr>
            <w:rFonts w:ascii="Calibri" w:hAnsi="Calibri"/>
            <w:snapToGrid/>
            <w:sz w:val="24"/>
            <w:szCs w:val="24"/>
            <w:lang w:eastAsia="en-GB"/>
          </w:rPr>
          <w:tab/>
        </w:r>
        <w:r w:rsidR="00053F7E" w:rsidRPr="00B85FF4">
          <w:rPr>
            <w:rStyle w:val="Hyperlink"/>
            <w:sz w:val="24"/>
            <w:szCs w:val="24"/>
          </w:rPr>
          <w:t>Application forms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_Toc437893855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18</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6" w:history="1">
        <w:r w:rsidR="00053F7E" w:rsidRPr="00B85FF4">
          <w:rPr>
            <w:rStyle w:val="Hyperlink"/>
            <w:rFonts w:ascii="Times New Roman Bold" w:hAnsi="Times New Roman Bold"/>
            <w:sz w:val="24"/>
            <w:szCs w:val="24"/>
          </w:rPr>
          <w:t>2.2.2.</w:t>
        </w:r>
        <w:r w:rsidR="00053F7E" w:rsidRPr="00B85FF4">
          <w:rPr>
            <w:rFonts w:ascii="Calibri" w:hAnsi="Calibri"/>
            <w:snapToGrid/>
            <w:sz w:val="24"/>
            <w:szCs w:val="24"/>
            <w:lang w:eastAsia="en-GB"/>
          </w:rPr>
          <w:tab/>
        </w:r>
        <w:r w:rsidR="00053F7E" w:rsidRPr="00B85FF4">
          <w:rPr>
            <w:rStyle w:val="Hyperlink"/>
            <w:sz w:val="24"/>
            <w:szCs w:val="24"/>
          </w:rPr>
          <w:t>Where and how to send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_Toc437893856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18</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7" w:history="1">
        <w:r w:rsidR="00053F7E" w:rsidRPr="00B85FF4">
          <w:rPr>
            <w:rStyle w:val="Hyperlink"/>
            <w:rFonts w:ascii="Times New Roman Bold" w:hAnsi="Times New Roman Bold"/>
            <w:sz w:val="24"/>
            <w:szCs w:val="24"/>
          </w:rPr>
          <w:t>2.2.3.</w:t>
        </w:r>
        <w:r w:rsidR="00053F7E" w:rsidRPr="00B85FF4">
          <w:rPr>
            <w:rFonts w:ascii="Calibri" w:hAnsi="Calibri"/>
            <w:snapToGrid/>
            <w:sz w:val="24"/>
            <w:szCs w:val="24"/>
            <w:lang w:eastAsia="en-GB"/>
          </w:rPr>
          <w:tab/>
        </w:r>
        <w:r w:rsidR="00053F7E" w:rsidRPr="00B85FF4">
          <w:rPr>
            <w:rStyle w:val="Hyperlink"/>
            <w:sz w:val="24"/>
            <w:szCs w:val="24"/>
          </w:rPr>
          <w:t>Deadline for submission of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_Toc437893857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19</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58" w:history="1">
        <w:r w:rsidR="00053F7E" w:rsidRPr="00B85FF4">
          <w:rPr>
            <w:rStyle w:val="Hyperlink"/>
            <w:rFonts w:ascii="Times New Roman Bold" w:hAnsi="Times New Roman Bold"/>
            <w:sz w:val="24"/>
            <w:szCs w:val="24"/>
          </w:rPr>
          <w:t>2.2.4.</w:t>
        </w:r>
        <w:r w:rsidR="00053F7E" w:rsidRPr="00B85FF4">
          <w:rPr>
            <w:rFonts w:ascii="Calibri" w:hAnsi="Calibri"/>
            <w:snapToGrid/>
            <w:sz w:val="24"/>
            <w:szCs w:val="24"/>
            <w:lang w:eastAsia="en-GB"/>
          </w:rPr>
          <w:tab/>
        </w:r>
        <w:r w:rsidR="00053F7E" w:rsidRPr="00B85FF4">
          <w:rPr>
            <w:rStyle w:val="Hyperlink"/>
            <w:sz w:val="24"/>
            <w:szCs w:val="24"/>
          </w:rPr>
          <w:t>Further information about applications</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_Toc437893858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19</w:t>
        </w:r>
        <w:r w:rsidR="00053F7E" w:rsidRPr="00B85FF4">
          <w:rPr>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59" w:history="1">
        <w:r w:rsidR="00053F7E" w:rsidRPr="00B85FF4">
          <w:rPr>
            <w:rStyle w:val="Hyperlink"/>
            <w:noProof/>
            <w:sz w:val="24"/>
            <w:szCs w:val="24"/>
          </w:rPr>
          <w:t>2.3.</w:t>
        </w:r>
        <w:r w:rsidR="00053F7E" w:rsidRPr="00B85FF4">
          <w:rPr>
            <w:rFonts w:ascii="Calibri" w:hAnsi="Calibri"/>
            <w:noProof/>
            <w:snapToGrid/>
            <w:sz w:val="24"/>
            <w:szCs w:val="24"/>
            <w:lang w:eastAsia="en-GB"/>
          </w:rPr>
          <w:tab/>
        </w:r>
        <w:r w:rsidR="00053F7E" w:rsidRPr="00B85FF4">
          <w:rPr>
            <w:rStyle w:val="Hyperlink"/>
            <w:noProof/>
            <w:sz w:val="24"/>
            <w:szCs w:val="24"/>
          </w:rPr>
          <w:t>Evaluation and selection of applications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_Toc437893859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19</w:t>
        </w:r>
        <w:r w:rsidR="00053F7E" w:rsidRPr="00B85FF4">
          <w:rPr>
            <w:noProof/>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60" w:history="1">
        <w:r w:rsidR="00053F7E" w:rsidRPr="00B85FF4">
          <w:rPr>
            <w:rStyle w:val="Hyperlink"/>
            <w:noProof/>
            <w:sz w:val="24"/>
            <w:szCs w:val="24"/>
          </w:rPr>
          <w:t>2.4.</w:t>
        </w:r>
        <w:r w:rsidR="00053F7E" w:rsidRPr="00B85FF4">
          <w:rPr>
            <w:rFonts w:ascii="Calibri" w:hAnsi="Calibri"/>
            <w:noProof/>
            <w:snapToGrid/>
            <w:sz w:val="24"/>
            <w:szCs w:val="24"/>
            <w:lang w:eastAsia="en-GB"/>
          </w:rPr>
          <w:tab/>
        </w:r>
        <w:r w:rsidR="00053F7E" w:rsidRPr="00B85FF4">
          <w:rPr>
            <w:rStyle w:val="Hyperlink"/>
            <w:noProof/>
            <w:sz w:val="24"/>
            <w:szCs w:val="24"/>
          </w:rPr>
          <w:t>Submission of supporting documents for provisionally selected applications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_Toc437893860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26</w:t>
        </w:r>
        <w:r w:rsidR="00053F7E" w:rsidRPr="00B85FF4">
          <w:rPr>
            <w:noProof/>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61" w:history="1">
        <w:r w:rsidR="00053F7E" w:rsidRPr="00B85FF4">
          <w:rPr>
            <w:rStyle w:val="Hyperlink"/>
            <w:noProof/>
            <w:sz w:val="24"/>
            <w:szCs w:val="24"/>
          </w:rPr>
          <w:t>2.5.</w:t>
        </w:r>
        <w:r w:rsidR="00053F7E" w:rsidRPr="00B85FF4">
          <w:rPr>
            <w:rFonts w:ascii="Calibri" w:hAnsi="Calibri"/>
            <w:noProof/>
            <w:snapToGrid/>
            <w:sz w:val="24"/>
            <w:szCs w:val="24"/>
            <w:lang w:eastAsia="en-GB"/>
          </w:rPr>
          <w:tab/>
        </w:r>
        <w:r w:rsidR="00053F7E" w:rsidRPr="00B85FF4">
          <w:rPr>
            <w:rStyle w:val="Hyperlink"/>
            <w:noProof/>
            <w:sz w:val="24"/>
            <w:szCs w:val="24"/>
          </w:rPr>
          <w:t>Notification of the Contracting Authority’s decision</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_Toc437893861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27</w:t>
        </w:r>
        <w:r w:rsidR="00053F7E" w:rsidRPr="00B85FF4">
          <w:rPr>
            <w:noProof/>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62" w:history="1">
        <w:r w:rsidR="00053F7E" w:rsidRPr="00B85FF4">
          <w:rPr>
            <w:rStyle w:val="Hyperlink"/>
            <w:rFonts w:ascii="Times New Roman Bold" w:hAnsi="Times New Roman Bold"/>
            <w:sz w:val="24"/>
            <w:szCs w:val="24"/>
          </w:rPr>
          <w:t>2.5.1.</w:t>
        </w:r>
        <w:r w:rsidR="00053F7E" w:rsidRPr="00B85FF4">
          <w:rPr>
            <w:rFonts w:ascii="Calibri" w:hAnsi="Calibri"/>
            <w:snapToGrid/>
            <w:sz w:val="24"/>
            <w:szCs w:val="24"/>
            <w:lang w:eastAsia="en-GB"/>
          </w:rPr>
          <w:tab/>
        </w:r>
        <w:r w:rsidR="00053F7E" w:rsidRPr="00B85FF4">
          <w:rPr>
            <w:rStyle w:val="Hyperlink"/>
            <w:sz w:val="24"/>
            <w:szCs w:val="24"/>
          </w:rPr>
          <w:t>Content of the decision</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_Toc437893862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27</w:t>
        </w:r>
        <w:r w:rsidR="00053F7E" w:rsidRPr="00B85FF4">
          <w:rPr>
            <w:webHidden/>
            <w:sz w:val="24"/>
            <w:szCs w:val="24"/>
          </w:rPr>
          <w:fldChar w:fldCharType="end"/>
        </w:r>
      </w:hyperlink>
    </w:p>
    <w:p w:rsidR="00053F7E" w:rsidRPr="00B85FF4" w:rsidRDefault="0078700E" w:rsidP="00053F7E">
      <w:pPr>
        <w:pStyle w:val="TOC3"/>
        <w:rPr>
          <w:rFonts w:ascii="Calibri" w:hAnsi="Calibri"/>
          <w:snapToGrid/>
          <w:sz w:val="24"/>
          <w:szCs w:val="24"/>
          <w:lang w:eastAsia="en-GB"/>
        </w:rPr>
      </w:pPr>
      <w:hyperlink w:anchor="_Toc437893863" w:history="1">
        <w:r w:rsidR="00053F7E" w:rsidRPr="00B85FF4">
          <w:rPr>
            <w:rStyle w:val="Hyperlink"/>
            <w:rFonts w:ascii="Times New Roman Bold" w:hAnsi="Times New Roman Bold"/>
            <w:sz w:val="24"/>
            <w:szCs w:val="24"/>
          </w:rPr>
          <w:t>2.5.2.</w:t>
        </w:r>
        <w:r w:rsidR="00053F7E" w:rsidRPr="00B85FF4">
          <w:rPr>
            <w:rFonts w:ascii="Calibri" w:hAnsi="Calibri"/>
            <w:snapToGrid/>
            <w:sz w:val="24"/>
            <w:szCs w:val="24"/>
            <w:lang w:eastAsia="en-GB"/>
          </w:rPr>
          <w:tab/>
        </w:r>
        <w:r w:rsidR="00053F7E" w:rsidRPr="00B85FF4">
          <w:rPr>
            <w:rStyle w:val="Hyperlink"/>
            <w:sz w:val="24"/>
            <w:szCs w:val="24"/>
          </w:rPr>
          <w:t>Indicative timetable</w:t>
        </w:r>
        <w:r w:rsidR="00053F7E" w:rsidRPr="00B85FF4">
          <w:rPr>
            <w:webHidden/>
            <w:sz w:val="24"/>
            <w:szCs w:val="24"/>
          </w:rPr>
          <w:tab/>
        </w:r>
        <w:r w:rsidR="00053F7E" w:rsidRPr="00B85FF4">
          <w:rPr>
            <w:webHidden/>
            <w:sz w:val="24"/>
            <w:szCs w:val="24"/>
          </w:rPr>
          <w:fldChar w:fldCharType="begin"/>
        </w:r>
        <w:r w:rsidR="00053F7E" w:rsidRPr="00B85FF4">
          <w:rPr>
            <w:webHidden/>
            <w:sz w:val="24"/>
            <w:szCs w:val="24"/>
          </w:rPr>
          <w:instrText xml:space="preserve"> PAGEREF _Toc437893863 \h </w:instrText>
        </w:r>
        <w:r w:rsidR="00053F7E" w:rsidRPr="00B85FF4">
          <w:rPr>
            <w:webHidden/>
            <w:sz w:val="24"/>
            <w:szCs w:val="24"/>
          </w:rPr>
        </w:r>
        <w:r w:rsidR="00053F7E" w:rsidRPr="00B85FF4">
          <w:rPr>
            <w:webHidden/>
            <w:sz w:val="24"/>
            <w:szCs w:val="24"/>
          </w:rPr>
          <w:fldChar w:fldCharType="separate"/>
        </w:r>
        <w:r w:rsidR="00053F7E" w:rsidRPr="00B85FF4">
          <w:rPr>
            <w:webHidden/>
            <w:sz w:val="24"/>
            <w:szCs w:val="24"/>
          </w:rPr>
          <w:t>27</w:t>
        </w:r>
        <w:r w:rsidR="00053F7E" w:rsidRPr="00B85FF4">
          <w:rPr>
            <w:webHidden/>
            <w:sz w:val="24"/>
            <w:szCs w:val="24"/>
          </w:rPr>
          <w:fldChar w:fldCharType="end"/>
        </w:r>
      </w:hyperlink>
    </w:p>
    <w:p w:rsidR="00053F7E" w:rsidRPr="00B85FF4" w:rsidRDefault="0078700E" w:rsidP="00053F7E">
      <w:pPr>
        <w:pStyle w:val="TOC2"/>
        <w:rPr>
          <w:rFonts w:ascii="Calibri" w:hAnsi="Calibri"/>
          <w:noProof/>
          <w:snapToGrid/>
          <w:sz w:val="24"/>
          <w:szCs w:val="24"/>
          <w:lang w:eastAsia="en-GB"/>
        </w:rPr>
      </w:pPr>
      <w:hyperlink w:anchor="_Toc437893864" w:history="1">
        <w:r w:rsidR="00053F7E" w:rsidRPr="00B85FF4">
          <w:rPr>
            <w:rStyle w:val="Hyperlink"/>
            <w:noProof/>
            <w:sz w:val="24"/>
            <w:szCs w:val="24"/>
          </w:rPr>
          <w:t>2.6.</w:t>
        </w:r>
        <w:r w:rsidR="00053F7E" w:rsidRPr="00B85FF4">
          <w:rPr>
            <w:rFonts w:ascii="Calibri" w:hAnsi="Calibri"/>
            <w:noProof/>
            <w:snapToGrid/>
            <w:sz w:val="24"/>
            <w:szCs w:val="24"/>
            <w:lang w:eastAsia="en-GB"/>
          </w:rPr>
          <w:tab/>
        </w:r>
        <w:r w:rsidR="00053F7E" w:rsidRPr="00B85FF4">
          <w:rPr>
            <w:rStyle w:val="Hyperlink"/>
            <w:noProof/>
            <w:sz w:val="24"/>
            <w:szCs w:val="24"/>
          </w:rPr>
          <w:t>Conditions for implementation after the Contracting Authority’s decision to award a grant</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_Toc437893864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28</w:t>
        </w:r>
        <w:r w:rsidR="00053F7E" w:rsidRPr="00B85FF4">
          <w:rPr>
            <w:noProof/>
            <w:webHidden/>
            <w:sz w:val="24"/>
            <w:szCs w:val="24"/>
          </w:rPr>
          <w:fldChar w:fldCharType="end"/>
        </w:r>
      </w:hyperlink>
    </w:p>
    <w:p w:rsidR="00053F7E" w:rsidRPr="00B85FF4" w:rsidRDefault="0078700E" w:rsidP="00053F7E">
      <w:pPr>
        <w:pStyle w:val="TOC1"/>
        <w:rPr>
          <w:rFonts w:ascii="Calibri" w:hAnsi="Calibri"/>
          <w:b w:val="0"/>
          <w:caps w:val="0"/>
          <w:noProof/>
          <w:snapToGrid/>
          <w:sz w:val="24"/>
          <w:szCs w:val="24"/>
          <w:lang w:eastAsia="en-GB"/>
        </w:rPr>
      </w:pPr>
      <w:hyperlink w:anchor="_Toc437893865" w:history="1">
        <w:r w:rsidR="00053F7E" w:rsidRPr="00B85FF4">
          <w:rPr>
            <w:rStyle w:val="Hyperlink"/>
            <w:noProof/>
            <w:sz w:val="24"/>
            <w:szCs w:val="24"/>
          </w:rPr>
          <w:t>3.</w:t>
        </w:r>
        <w:r w:rsidR="00053F7E" w:rsidRPr="00B85FF4">
          <w:rPr>
            <w:rFonts w:ascii="Calibri" w:hAnsi="Calibri"/>
            <w:b w:val="0"/>
            <w:caps w:val="0"/>
            <w:noProof/>
            <w:snapToGrid/>
            <w:sz w:val="24"/>
            <w:szCs w:val="24"/>
            <w:lang w:eastAsia="en-GB"/>
          </w:rPr>
          <w:tab/>
        </w:r>
        <w:r w:rsidR="00053F7E" w:rsidRPr="00B85FF4">
          <w:rPr>
            <w:rStyle w:val="Hyperlink"/>
            <w:rFonts w:ascii="Times New Roman" w:hAnsi="Times New Roman"/>
            <w:noProof/>
            <w:sz w:val="24"/>
            <w:szCs w:val="24"/>
          </w:rPr>
          <w:t>LIST OF annexes</w:t>
        </w:r>
        <w:r w:rsidR="00053F7E" w:rsidRPr="00B85FF4">
          <w:rPr>
            <w:noProof/>
            <w:webHidden/>
            <w:sz w:val="24"/>
            <w:szCs w:val="24"/>
          </w:rPr>
          <w:tab/>
        </w:r>
        <w:r w:rsidR="00053F7E" w:rsidRPr="00B85FF4">
          <w:rPr>
            <w:noProof/>
            <w:webHidden/>
            <w:sz w:val="24"/>
            <w:szCs w:val="24"/>
          </w:rPr>
          <w:fldChar w:fldCharType="begin"/>
        </w:r>
        <w:r w:rsidR="00053F7E" w:rsidRPr="00B85FF4">
          <w:rPr>
            <w:noProof/>
            <w:webHidden/>
            <w:sz w:val="24"/>
            <w:szCs w:val="24"/>
          </w:rPr>
          <w:instrText xml:space="preserve"> PAGEREF _Toc437893865 \h </w:instrText>
        </w:r>
        <w:r w:rsidR="00053F7E" w:rsidRPr="00B85FF4">
          <w:rPr>
            <w:noProof/>
            <w:webHidden/>
            <w:sz w:val="24"/>
            <w:szCs w:val="24"/>
          </w:rPr>
        </w:r>
        <w:r w:rsidR="00053F7E" w:rsidRPr="00B85FF4">
          <w:rPr>
            <w:noProof/>
            <w:webHidden/>
            <w:sz w:val="24"/>
            <w:szCs w:val="24"/>
          </w:rPr>
          <w:fldChar w:fldCharType="separate"/>
        </w:r>
        <w:r w:rsidR="00053F7E" w:rsidRPr="00B85FF4">
          <w:rPr>
            <w:noProof/>
            <w:webHidden/>
            <w:sz w:val="24"/>
            <w:szCs w:val="24"/>
          </w:rPr>
          <w:t>29</w:t>
        </w:r>
        <w:r w:rsidR="00053F7E" w:rsidRPr="00B85FF4">
          <w:rPr>
            <w:noProof/>
            <w:webHidden/>
            <w:sz w:val="24"/>
            <w:szCs w:val="24"/>
          </w:rPr>
          <w:fldChar w:fldCharType="end"/>
        </w:r>
      </w:hyperlink>
    </w:p>
    <w:p w:rsidR="00053F7E" w:rsidRPr="00B85FF4" w:rsidRDefault="00053F7E" w:rsidP="00053F7E">
      <w:pPr>
        <w:rPr>
          <w:sz w:val="24"/>
          <w:szCs w:val="24"/>
        </w:rPr>
        <w:sectPr w:rsidR="00053F7E" w:rsidRPr="00B85FF4" w:rsidSect="002D4ACD">
          <w:footerReference w:type="first" r:id="rId11"/>
          <w:pgSz w:w="11906" w:h="16838" w:code="9"/>
          <w:pgMar w:top="1021" w:right="1134" w:bottom="1021" w:left="1134" w:header="567" w:footer="545" w:gutter="0"/>
          <w:cols w:space="720"/>
          <w:titlePg/>
        </w:sectPr>
      </w:pPr>
      <w:r w:rsidRPr="00B85FF4">
        <w:rPr>
          <w:sz w:val="24"/>
          <w:szCs w:val="24"/>
        </w:rPr>
        <w:fldChar w:fldCharType="end"/>
      </w:r>
    </w:p>
    <w:p w:rsidR="00053F7E" w:rsidRPr="00B85FF4" w:rsidRDefault="00053F7E" w:rsidP="00053F7E">
      <w:pPr>
        <w:pStyle w:val="Guidelines1"/>
        <w:rPr>
          <w:sz w:val="24"/>
          <w:szCs w:val="24"/>
        </w:rPr>
      </w:pPr>
      <w:bookmarkStart w:id="0" w:name="_Toc437893836"/>
      <w:r w:rsidRPr="00B85FF4">
        <w:rPr>
          <w:sz w:val="24"/>
          <w:szCs w:val="24"/>
        </w:rPr>
        <w:t xml:space="preserve">evidence-based and results-oriented policy dialogue </w:t>
      </w:r>
    </w:p>
    <w:p w:rsidR="00053F7E" w:rsidRPr="00B85FF4" w:rsidRDefault="00053F7E" w:rsidP="00053F7E">
      <w:pPr>
        <w:pStyle w:val="Guidelines2"/>
      </w:pPr>
      <w:r w:rsidRPr="00B85FF4">
        <w:t>Background</w:t>
      </w:r>
      <w:bookmarkEnd w:id="0"/>
    </w:p>
    <w:p w:rsidR="00053F7E" w:rsidRPr="00B85FF4" w:rsidRDefault="00053F7E" w:rsidP="00053F7E">
      <w:pPr>
        <w:rPr>
          <w:sz w:val="24"/>
          <w:szCs w:val="24"/>
        </w:rPr>
      </w:pPr>
      <w:r w:rsidRPr="00B85FF4">
        <w:rPr>
          <w:sz w:val="24"/>
          <w:szCs w:val="24"/>
        </w:rPr>
        <w:t xml:space="preserve">The mission of the SADC Secretariat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To achieve this mission, the SADC Secretariat, as the principle Executive Institution of SADC, is responsible for strategic planning, facilitation and co-ordination and management of all SADC Programmes for implementation at both the regional and national levels.  The successful undertaking of this mandate, by way of benefits to the SADC Region’s population, requires, in part, that the region address the deeper involvement of key stakeholders and the sharing of lessons learnt and best practices in regional integration processes. </w:t>
      </w:r>
    </w:p>
    <w:p w:rsidR="00053F7E" w:rsidRPr="00B85FF4" w:rsidRDefault="00053F7E" w:rsidP="00053F7E">
      <w:pPr>
        <w:rPr>
          <w:sz w:val="24"/>
          <w:szCs w:val="24"/>
        </w:rPr>
      </w:pPr>
      <w:r w:rsidRPr="00B85FF4">
        <w:rPr>
          <w:sz w:val="24"/>
          <w:szCs w:val="24"/>
        </w:rPr>
        <w:t>Access to and dissemination of knowledge and expertise on regional integration is crucial to the effectiveness of implementation of SADC priority programmes. To maximise the benefits from policy dialogues in improving the quality of policy development, it is important to enhance the reliability of and trust in the data and information (i.e. evidence) presented and discussed.  This can be more effectively achieved by undertaking extensive policy research which will be used in dialogues to develop and recommend options to feed into the formal decision-making processes of SADC for policy adoption and implementation.</w:t>
      </w:r>
    </w:p>
    <w:p w:rsidR="00053F7E" w:rsidRPr="00B85FF4" w:rsidRDefault="00053F7E" w:rsidP="00053F7E">
      <w:pPr>
        <w:pStyle w:val="Guidelines2"/>
      </w:pPr>
      <w:bookmarkStart w:id="1" w:name="_Toc437893837"/>
      <w:r w:rsidRPr="00B85FF4">
        <w:t>Objectives of the programme and priority issues</w:t>
      </w:r>
      <w:bookmarkEnd w:id="1"/>
      <w:r w:rsidRPr="00B85FF4">
        <w:t xml:space="preserve"> </w:t>
      </w:r>
    </w:p>
    <w:p w:rsidR="00053F7E" w:rsidRPr="00B85FF4" w:rsidRDefault="00053F7E" w:rsidP="00053F7E">
      <w:pPr>
        <w:rPr>
          <w:sz w:val="24"/>
          <w:szCs w:val="24"/>
        </w:rPr>
      </w:pPr>
      <w:r w:rsidRPr="00B85FF4">
        <w:rPr>
          <w:sz w:val="24"/>
          <w:szCs w:val="24"/>
        </w:rPr>
        <w:t xml:space="preserve">The </w:t>
      </w:r>
      <w:r w:rsidRPr="00B85FF4">
        <w:rPr>
          <w:b/>
          <w:sz w:val="24"/>
          <w:szCs w:val="24"/>
        </w:rPr>
        <w:t>global objective</w:t>
      </w:r>
      <w:r w:rsidRPr="00B85FF4">
        <w:rPr>
          <w:sz w:val="24"/>
          <w:szCs w:val="24"/>
        </w:rPr>
        <w:t xml:space="preserve"> of this call for proposals is to contribute to the implementation of the SADC regional integration agenda through supporting evidence-based and results-oriented policy dialogue.</w:t>
      </w:r>
    </w:p>
    <w:p w:rsidR="00053F7E" w:rsidRPr="00B85FF4" w:rsidRDefault="00053F7E" w:rsidP="00053F7E">
      <w:pPr>
        <w:rPr>
          <w:sz w:val="24"/>
          <w:szCs w:val="24"/>
        </w:rPr>
      </w:pPr>
      <w:r w:rsidRPr="00B85FF4">
        <w:rPr>
          <w:sz w:val="24"/>
          <w:szCs w:val="24"/>
        </w:rPr>
        <w:t xml:space="preserve">The </w:t>
      </w:r>
      <w:r w:rsidRPr="00B85FF4">
        <w:rPr>
          <w:b/>
          <w:sz w:val="24"/>
          <w:szCs w:val="24"/>
        </w:rPr>
        <w:t xml:space="preserve">specific objective </w:t>
      </w:r>
      <w:r w:rsidRPr="00B85FF4">
        <w:rPr>
          <w:sz w:val="24"/>
          <w:szCs w:val="24"/>
        </w:rPr>
        <w:t xml:space="preserve">of this call for proposals is: </w:t>
      </w:r>
    </w:p>
    <w:p w:rsidR="00053F7E" w:rsidRPr="00B85FF4" w:rsidRDefault="00053F7E" w:rsidP="00423C4B">
      <w:pPr>
        <w:numPr>
          <w:ilvl w:val="0"/>
          <w:numId w:val="28"/>
        </w:numPr>
        <w:rPr>
          <w:sz w:val="24"/>
          <w:szCs w:val="24"/>
        </w:rPr>
      </w:pPr>
      <w:r w:rsidRPr="00B85FF4">
        <w:rPr>
          <w:sz w:val="24"/>
          <w:szCs w:val="24"/>
        </w:rPr>
        <w:t>Undertaking policy research to inform policy dialogues and strengthen evidence-based result-oriented discussions within the thematic areas of relevance to SADC</w:t>
      </w:r>
    </w:p>
    <w:p w:rsidR="00053F7E" w:rsidRPr="00B85FF4" w:rsidRDefault="00053F7E" w:rsidP="00053F7E">
      <w:pPr>
        <w:rPr>
          <w:sz w:val="24"/>
          <w:szCs w:val="24"/>
        </w:rPr>
      </w:pPr>
      <w:r w:rsidRPr="00B85FF4">
        <w:rPr>
          <w:sz w:val="24"/>
          <w:szCs w:val="24"/>
        </w:rPr>
        <w:t>The overarching objective of the programme is to provide data and analysis that can assist SADC in its efforts to advance regional co-operation and integration in Southern Africa. Policy Research would strongly contribute to support the integration process and also help uncover and alleviate negative social and economic effects of the integration process. Therefore, the overarching objective of this call for proposals is to provide data and analysis that can assist SADC in its efforts to advance regional co-operation and integration in Southern Africa.</w:t>
      </w:r>
    </w:p>
    <w:p w:rsidR="00053F7E" w:rsidRPr="00B85FF4" w:rsidRDefault="00053F7E" w:rsidP="00053F7E">
      <w:pPr>
        <w:pStyle w:val="NoSpacing"/>
        <w:spacing w:after="120"/>
        <w:ind w:left="1440" w:hanging="1440"/>
        <w:jc w:val="both"/>
      </w:pPr>
      <w:bookmarkStart w:id="2" w:name="_Toc437893838"/>
      <w:r w:rsidRPr="00B85FF4">
        <w:t>Policy research will be undertaken within the following thematic areas of relevance to SADC:</w:t>
      </w:r>
    </w:p>
    <w:p w:rsidR="00053F7E" w:rsidRPr="00B85FF4" w:rsidRDefault="00053F7E" w:rsidP="00423C4B">
      <w:pPr>
        <w:pStyle w:val="ListParagraph"/>
        <w:numPr>
          <w:ilvl w:val="1"/>
          <w:numId w:val="33"/>
        </w:numPr>
        <w:jc w:val="both"/>
        <w:rPr>
          <w:color w:val="000000"/>
          <w:lang w:eastAsia="en-ZW"/>
        </w:rPr>
      </w:pPr>
      <w:r w:rsidRPr="00B85FF4">
        <w:rPr>
          <w:color w:val="000000"/>
          <w:lang w:eastAsia="en-ZW"/>
        </w:rPr>
        <w:t>Industrialisation and Value Addition;</w:t>
      </w:r>
    </w:p>
    <w:p w:rsidR="00053F7E" w:rsidRPr="00B85FF4" w:rsidRDefault="00053F7E" w:rsidP="00423C4B">
      <w:pPr>
        <w:pStyle w:val="ListParagraph"/>
        <w:numPr>
          <w:ilvl w:val="1"/>
          <w:numId w:val="33"/>
        </w:numPr>
        <w:jc w:val="both"/>
        <w:rPr>
          <w:color w:val="000000"/>
          <w:lang w:eastAsia="en-ZW"/>
        </w:rPr>
      </w:pPr>
      <w:r w:rsidRPr="00B85FF4">
        <w:rPr>
          <w:color w:val="000000"/>
          <w:lang w:eastAsia="en-ZW"/>
        </w:rPr>
        <w:t>Digital Economy;</w:t>
      </w:r>
    </w:p>
    <w:p w:rsidR="00053F7E" w:rsidRPr="00B85FF4" w:rsidRDefault="00053F7E" w:rsidP="00423C4B">
      <w:pPr>
        <w:pStyle w:val="ListParagraph"/>
        <w:numPr>
          <w:ilvl w:val="1"/>
          <w:numId w:val="33"/>
        </w:numPr>
        <w:jc w:val="both"/>
        <w:rPr>
          <w:color w:val="000000"/>
          <w:lang w:eastAsia="en-ZW"/>
        </w:rPr>
      </w:pPr>
      <w:r w:rsidRPr="00B85FF4">
        <w:rPr>
          <w:color w:val="000000"/>
          <w:lang w:eastAsia="en-ZW"/>
        </w:rPr>
        <w:t>Climate Change.</w:t>
      </w:r>
    </w:p>
    <w:p w:rsidR="00053F7E" w:rsidRPr="00B85FF4" w:rsidRDefault="00053F7E" w:rsidP="00053F7E">
      <w:pPr>
        <w:pStyle w:val="Guidelines2"/>
      </w:pPr>
      <w:r w:rsidRPr="00B85FF4">
        <w:t>Financial allocation provided by the contracting authority</w:t>
      </w:r>
      <w:bookmarkEnd w:id="2"/>
    </w:p>
    <w:p w:rsidR="00053F7E" w:rsidRDefault="00053F7E" w:rsidP="00053F7E">
      <w:pPr>
        <w:rPr>
          <w:sz w:val="24"/>
          <w:szCs w:val="24"/>
        </w:rPr>
      </w:pPr>
      <w:r w:rsidRPr="00B85FF4">
        <w:rPr>
          <w:sz w:val="24"/>
          <w:szCs w:val="24"/>
        </w:rPr>
        <w:t xml:space="preserve">The overall indicative amount made available under this call for proposals is </w:t>
      </w:r>
      <w:r w:rsidRPr="00B85FF4">
        <w:rPr>
          <w:b/>
          <w:sz w:val="24"/>
          <w:szCs w:val="24"/>
        </w:rPr>
        <w:t>USD 420,000</w:t>
      </w:r>
      <w:r w:rsidRPr="00B85FF4">
        <w:rPr>
          <w:sz w:val="24"/>
          <w:szCs w:val="24"/>
        </w:rPr>
        <w:t>. The Contracting Authority reserves the right not to award all available funds.</w:t>
      </w:r>
    </w:p>
    <w:p w:rsidR="00053F7E" w:rsidRDefault="00053F7E" w:rsidP="00053F7E">
      <w:r w:rsidRPr="007A22C3">
        <w:t xml:space="preserve">Each pilot project/action will be between </w:t>
      </w:r>
      <w:r w:rsidRPr="007A22C3">
        <w:rPr>
          <w:b/>
        </w:rPr>
        <w:t>USD 60.000</w:t>
      </w:r>
      <w:r w:rsidRPr="007A22C3">
        <w:t xml:space="preserve"> and </w:t>
      </w:r>
      <w:r w:rsidRPr="007A22C3">
        <w:rPr>
          <w:b/>
        </w:rPr>
        <w:t>USD 80.000</w:t>
      </w:r>
      <w:r w:rsidRPr="007A22C3">
        <w:t xml:space="preserve">. This amount will depend on the nature and scale of the proposal. </w:t>
      </w:r>
    </w:p>
    <w:p w:rsidR="00053F7E" w:rsidRDefault="00053F7E" w:rsidP="00053F7E">
      <w:pPr>
        <w:rPr>
          <w:sz w:val="24"/>
          <w:szCs w:val="24"/>
        </w:rPr>
      </w:pPr>
    </w:p>
    <w:p w:rsidR="00053F7E" w:rsidRDefault="00053F7E" w:rsidP="00053F7E">
      <w:pPr>
        <w:rPr>
          <w:sz w:val="24"/>
          <w:szCs w:val="24"/>
        </w:rPr>
      </w:pPr>
    </w:p>
    <w:p w:rsidR="00053F7E" w:rsidRPr="00F11FDA" w:rsidRDefault="00053F7E" w:rsidP="00423C4B">
      <w:pPr>
        <w:keepNext/>
        <w:numPr>
          <w:ilvl w:val="0"/>
          <w:numId w:val="35"/>
        </w:numPr>
        <w:ind w:left="714" w:hanging="357"/>
        <w:rPr>
          <w:b/>
          <w:u w:val="single"/>
        </w:rPr>
      </w:pPr>
      <w:r w:rsidRPr="00F11FDA">
        <w:rPr>
          <w:b/>
          <w:u w:val="single"/>
        </w:rPr>
        <w:t>Size of grants</w:t>
      </w:r>
    </w:p>
    <w:p w:rsidR="00053F7E" w:rsidRPr="001B4576" w:rsidRDefault="00053F7E" w:rsidP="00053F7E">
      <w:r w:rsidRPr="00807DAF">
        <w:t xml:space="preserve">Any grant requested under this </w:t>
      </w:r>
      <w:r>
        <w:t>c</w:t>
      </w:r>
      <w:r w:rsidRPr="00807DAF">
        <w:t xml:space="preserve">all for </w:t>
      </w:r>
      <w:r>
        <w:t>p</w:t>
      </w:r>
      <w:r w:rsidRPr="00807DAF">
        <w:t xml:space="preserve">roposals </w:t>
      </w:r>
      <w:r w:rsidRPr="001B4576">
        <w:t>must fall between the following minimum and maximum percentages of total eligible costs of the action:</w:t>
      </w:r>
    </w:p>
    <w:p w:rsidR="00053F7E" w:rsidRPr="007A22C3" w:rsidRDefault="00053F7E" w:rsidP="00423C4B">
      <w:pPr>
        <w:numPr>
          <w:ilvl w:val="0"/>
          <w:numId w:val="38"/>
        </w:numPr>
        <w:spacing w:before="120" w:after="120"/>
      </w:pPr>
      <w:r w:rsidRPr="007A22C3">
        <w:t>Minimum percentage: 80 % of the total eligible costs of the action.</w:t>
      </w:r>
    </w:p>
    <w:p w:rsidR="00053F7E" w:rsidRPr="007A22C3" w:rsidRDefault="00053F7E" w:rsidP="00423C4B">
      <w:pPr>
        <w:pStyle w:val="ListParagraph"/>
        <w:widowControl/>
        <w:numPr>
          <w:ilvl w:val="0"/>
          <w:numId w:val="38"/>
        </w:numPr>
        <w:autoSpaceDE/>
        <w:autoSpaceDN/>
        <w:adjustRightInd/>
        <w:spacing w:after="120"/>
        <w:contextualSpacing w:val="0"/>
      </w:pPr>
      <w:r w:rsidRPr="007A22C3">
        <w:t>Maximum percentage: 90% of the total eligible costs of the action</w:t>
      </w:r>
    </w:p>
    <w:p w:rsidR="00053F7E" w:rsidRDefault="00053F7E" w:rsidP="00423C4B">
      <w:pPr>
        <w:numPr>
          <w:ilvl w:val="0"/>
          <w:numId w:val="35"/>
        </w:numPr>
        <w:spacing w:before="120"/>
        <w:rPr>
          <w:szCs w:val="22"/>
        </w:rPr>
      </w:pPr>
      <w:r w:rsidRPr="00A4059B">
        <w:rPr>
          <w:szCs w:val="22"/>
        </w:rPr>
        <w:t>The grant may cover the entire eligible costs of the action if this is deemed essential to carry it out. If that is the case, the lead applicant must justify full financing in section 2.1 of Part B of the grant application form. The validity of the justification provided will be examined during the evaluation procedure. The absence of any justification may lead to the rejection of the application.</w:t>
      </w:r>
      <w:r w:rsidRPr="00F11FDA">
        <w:rPr>
          <w:szCs w:val="22"/>
        </w:rPr>
        <w:t xml:space="preserve"> </w:t>
      </w:r>
    </w:p>
    <w:p w:rsidR="00053F7E" w:rsidRPr="00F11FDA" w:rsidRDefault="00053F7E" w:rsidP="00053F7E">
      <w:pPr>
        <w:spacing w:before="120"/>
        <w:ind w:left="720"/>
        <w:rPr>
          <w:szCs w:val="22"/>
        </w:rPr>
      </w:pPr>
    </w:p>
    <w:p w:rsidR="00053F7E" w:rsidRPr="00F11FDA" w:rsidRDefault="00053F7E" w:rsidP="00053F7E">
      <w:pPr>
        <w:pStyle w:val="Guidelines1"/>
        <w:rPr>
          <w:rFonts w:ascii="Times New Roman" w:hAnsi="Times New Roman"/>
        </w:rPr>
      </w:pPr>
      <w:bookmarkStart w:id="3" w:name="_Toc32412331"/>
      <w:bookmarkStart w:id="4" w:name="_Toc437893839"/>
      <w:r w:rsidRPr="00F11FDA">
        <w:rPr>
          <w:rFonts w:ascii="Times New Roman" w:hAnsi="Times New Roman"/>
        </w:rPr>
        <w:t>Rules FOR thIS call for proposalS</w:t>
      </w:r>
    </w:p>
    <w:p w:rsidR="00053F7E" w:rsidRDefault="00053F7E" w:rsidP="00053F7E">
      <w:pPr>
        <w:widowControl w:val="0"/>
      </w:pPr>
      <w:r w:rsidRPr="008F786C">
        <w:t xml:space="preserve">These guidelines set out the rules for the submission, selection and implementation of the actions financed under this call, in conformity with the SADC Procurement and Grants Policy of 2019 and SADC Procurement and Grants Guidelines of </w:t>
      </w:r>
      <w:r>
        <w:t xml:space="preserve">November </w:t>
      </w:r>
      <w:r w:rsidRPr="008F786C">
        <w:t>20</w:t>
      </w:r>
      <w:r>
        <w:t>20</w:t>
      </w:r>
      <w:r w:rsidRPr="008F786C">
        <w:t xml:space="preserve">, which is applicable to the present call (available on the Internet at this address </w:t>
      </w:r>
      <w:hyperlink r:id="rId12" w:history="1">
        <w:r w:rsidRPr="002A73B6">
          <w:rPr>
            <w:rStyle w:val="Hyperlink"/>
          </w:rPr>
          <w:t>http://www.sadc.int/opportunities/procurement/sadc-procurement-documentation/</w:t>
        </w:r>
      </w:hyperlink>
      <w:r w:rsidRPr="008F786C">
        <w:t>)</w:t>
      </w:r>
    </w:p>
    <w:p w:rsidR="00053F7E" w:rsidRPr="00F11FDA" w:rsidRDefault="00053F7E" w:rsidP="00053F7E">
      <w:pPr>
        <w:pStyle w:val="Guidelines2"/>
      </w:pPr>
      <w:r w:rsidRPr="00F11FDA">
        <w:t>Eligibility criteria</w:t>
      </w:r>
    </w:p>
    <w:p w:rsidR="00053F7E" w:rsidRPr="00F11FDA" w:rsidRDefault="00053F7E" w:rsidP="00053F7E">
      <w:pPr>
        <w:widowControl w:val="0"/>
      </w:pPr>
      <w:r w:rsidRPr="00F11FDA">
        <w:t>There are three sets of eligibility criteria, relating to:</w:t>
      </w:r>
    </w:p>
    <w:p w:rsidR="00053F7E" w:rsidRPr="00F11FDA" w:rsidRDefault="00053F7E" w:rsidP="00423C4B">
      <w:pPr>
        <w:widowControl w:val="0"/>
        <w:numPr>
          <w:ilvl w:val="0"/>
          <w:numId w:val="27"/>
        </w:numPr>
      </w:pPr>
      <w:r w:rsidRPr="00F11FDA">
        <w:t>the actors:</w:t>
      </w:r>
    </w:p>
    <w:p w:rsidR="00053F7E" w:rsidRPr="00F11FDA" w:rsidRDefault="00053F7E" w:rsidP="00423C4B">
      <w:pPr>
        <w:widowControl w:val="0"/>
        <w:numPr>
          <w:ilvl w:val="0"/>
          <w:numId w:val="13"/>
        </w:numPr>
        <w:ind w:left="1134"/>
      </w:pPr>
      <w:r w:rsidRPr="00F11FDA">
        <w:t>The '</w:t>
      </w:r>
      <w:r w:rsidRPr="00F11FDA">
        <w:rPr>
          <w:b/>
        </w:rPr>
        <w:t>lead applicant'</w:t>
      </w:r>
      <w:r w:rsidRPr="00F11FDA">
        <w:t>, i.e. the entity submitting the application form (2.1.1),</w:t>
      </w:r>
    </w:p>
    <w:p w:rsidR="00053F7E" w:rsidRPr="00F11FDA" w:rsidRDefault="00053F7E" w:rsidP="00423C4B">
      <w:pPr>
        <w:widowControl w:val="0"/>
        <w:numPr>
          <w:ilvl w:val="0"/>
          <w:numId w:val="13"/>
        </w:numPr>
        <w:ind w:left="1134"/>
      </w:pPr>
      <w:r w:rsidRPr="00F11FDA">
        <w:t xml:space="preserve">if any, its </w:t>
      </w:r>
      <w:r w:rsidRPr="00F11FDA">
        <w:rPr>
          <w:b/>
        </w:rPr>
        <w:t>co-applicant(s)</w:t>
      </w:r>
      <w:r w:rsidRPr="00F11FDA">
        <w:t xml:space="preserve"> (</w:t>
      </w:r>
      <w:r w:rsidRPr="00F11FDA">
        <w:rPr>
          <w:b/>
          <w:u w:val="single"/>
        </w:rPr>
        <w:t>where it is not specified otherwise the lead applicant and its co-applicant(s) are hereinafter jointly referred as "</w:t>
      </w:r>
      <w:r w:rsidRPr="00F11FDA">
        <w:rPr>
          <w:b/>
          <w:i/>
          <w:u w:val="single"/>
        </w:rPr>
        <w:t>applicant(s)</w:t>
      </w:r>
      <w:r w:rsidRPr="00F11FDA">
        <w:t xml:space="preserve">") (2.1.1), </w:t>
      </w:r>
    </w:p>
    <w:p w:rsidR="00053F7E" w:rsidRPr="00F11FDA" w:rsidRDefault="00053F7E" w:rsidP="00423C4B">
      <w:pPr>
        <w:widowControl w:val="0"/>
        <w:numPr>
          <w:ilvl w:val="0"/>
          <w:numId w:val="13"/>
        </w:numPr>
        <w:ind w:left="1134"/>
      </w:pPr>
      <w:proofErr w:type="gramStart"/>
      <w:r w:rsidRPr="00F11FDA">
        <w:t>and</w:t>
      </w:r>
      <w:proofErr w:type="gramEnd"/>
      <w:r w:rsidRPr="00F11FDA">
        <w:t xml:space="preserve">, if any, </w:t>
      </w:r>
      <w:r w:rsidRPr="00F11FDA">
        <w:rPr>
          <w:b/>
        </w:rPr>
        <w:t>affiliated entity(</w:t>
      </w:r>
      <w:proofErr w:type="spellStart"/>
      <w:r w:rsidRPr="00F11FDA">
        <w:rPr>
          <w:b/>
        </w:rPr>
        <w:t>ies</w:t>
      </w:r>
      <w:proofErr w:type="spellEnd"/>
      <w:r w:rsidRPr="00F11FDA">
        <w:rPr>
          <w:b/>
        </w:rPr>
        <w:t xml:space="preserve">) </w:t>
      </w:r>
      <w:r w:rsidRPr="00F11FDA">
        <w:t>to the lead applicant and/or to a co-applicant(s). (2.1.2);</w:t>
      </w:r>
    </w:p>
    <w:p w:rsidR="00053F7E" w:rsidRPr="00F11FDA" w:rsidRDefault="00053F7E" w:rsidP="00423C4B">
      <w:pPr>
        <w:widowControl w:val="0"/>
        <w:numPr>
          <w:ilvl w:val="0"/>
          <w:numId w:val="27"/>
        </w:numPr>
      </w:pPr>
      <w:r w:rsidRPr="00F11FDA">
        <w:t>the actions:</w:t>
      </w:r>
    </w:p>
    <w:p w:rsidR="00053F7E" w:rsidRPr="00F11FDA" w:rsidRDefault="00053F7E" w:rsidP="00053F7E">
      <w:pPr>
        <w:widowControl w:val="0"/>
        <w:ind w:left="720"/>
      </w:pPr>
      <w:r w:rsidRPr="00F11FDA">
        <w:t>Actions for which a grant may be awarded (2.1.4);</w:t>
      </w:r>
    </w:p>
    <w:p w:rsidR="00053F7E" w:rsidRPr="00F11FDA" w:rsidRDefault="00053F7E" w:rsidP="00423C4B">
      <w:pPr>
        <w:widowControl w:val="0"/>
        <w:numPr>
          <w:ilvl w:val="0"/>
          <w:numId w:val="27"/>
        </w:numPr>
      </w:pPr>
      <w:r w:rsidRPr="00F11FDA">
        <w:t>the costs:</w:t>
      </w:r>
    </w:p>
    <w:p w:rsidR="00053F7E" w:rsidRPr="00F11FDA" w:rsidRDefault="00053F7E" w:rsidP="00423C4B">
      <w:pPr>
        <w:widowControl w:val="0"/>
        <w:numPr>
          <w:ilvl w:val="0"/>
          <w:numId w:val="13"/>
        </w:numPr>
        <w:ind w:left="1134"/>
      </w:pPr>
      <w:proofErr w:type="gramStart"/>
      <w:r w:rsidRPr="00F11FDA">
        <w:t>types</w:t>
      </w:r>
      <w:proofErr w:type="gramEnd"/>
      <w:r w:rsidRPr="00F11FDA">
        <w:t xml:space="preserve"> of cost that may be taken into account in setting the amount of the grant (2.1.5).</w:t>
      </w:r>
    </w:p>
    <w:p w:rsidR="00053F7E" w:rsidRPr="00F11FDA" w:rsidRDefault="00053F7E" w:rsidP="00053F7E">
      <w:pPr>
        <w:pStyle w:val="Guidelines3"/>
        <w:ind w:left="1211"/>
      </w:pPr>
      <w:bookmarkStart w:id="5" w:name="_Toc34808641"/>
      <w:bookmarkStart w:id="6" w:name="_Hlk46820853"/>
      <w:r w:rsidRPr="00F11FDA">
        <w:t>Eligibility of applicants (i.e. lead applicant and co-applicant(s))</w:t>
      </w:r>
      <w:bookmarkEnd w:id="5"/>
    </w:p>
    <w:bookmarkEnd w:id="6"/>
    <w:p w:rsidR="00053F7E" w:rsidRPr="00F11FDA" w:rsidRDefault="00053F7E" w:rsidP="00053F7E">
      <w:pPr>
        <w:spacing w:before="240"/>
        <w:rPr>
          <w:b/>
        </w:rPr>
      </w:pPr>
      <w:r w:rsidRPr="00F11FDA">
        <w:rPr>
          <w:b/>
        </w:rPr>
        <w:t>Lead applicant</w:t>
      </w:r>
    </w:p>
    <w:p w:rsidR="00053F7E" w:rsidRPr="00F11FDA" w:rsidRDefault="00053F7E" w:rsidP="00053F7E">
      <w:pPr>
        <w:ind w:left="426" w:hanging="426"/>
      </w:pPr>
      <w:r w:rsidRPr="00F11FDA">
        <w:t>(1)</w:t>
      </w:r>
      <w:r w:rsidRPr="00F11FDA">
        <w:tab/>
        <w:t>In order to be eligible for a grant, the lead applicant must:</w:t>
      </w:r>
    </w:p>
    <w:p w:rsidR="00053F7E" w:rsidRDefault="00053F7E" w:rsidP="00423C4B">
      <w:pPr>
        <w:numPr>
          <w:ilvl w:val="0"/>
          <w:numId w:val="14"/>
        </w:numPr>
      </w:pPr>
      <w:r>
        <w:t>be a legal person and</w:t>
      </w:r>
    </w:p>
    <w:p w:rsidR="00053F7E" w:rsidRDefault="00053F7E" w:rsidP="00423C4B">
      <w:pPr>
        <w:numPr>
          <w:ilvl w:val="0"/>
          <w:numId w:val="14"/>
        </w:numPr>
      </w:pPr>
      <w:r>
        <w:t>be non-profit-making and</w:t>
      </w:r>
    </w:p>
    <w:p w:rsidR="00053F7E" w:rsidRDefault="00053F7E" w:rsidP="00423C4B">
      <w:pPr>
        <w:numPr>
          <w:ilvl w:val="0"/>
          <w:numId w:val="14"/>
        </w:numPr>
      </w:pPr>
      <w:r>
        <w:t>be established in a one or more than one SADC Member State and/or</w:t>
      </w:r>
    </w:p>
    <w:p w:rsidR="00053F7E" w:rsidRDefault="00053F7E" w:rsidP="00423C4B">
      <w:pPr>
        <w:numPr>
          <w:ilvl w:val="0"/>
          <w:numId w:val="14"/>
        </w:numPr>
      </w:pPr>
      <w:r>
        <w:t>be established in a) an ACP State; b) a Member State of the European Union; c) beneficiaries of the Instrument for pre-accession assistance; d) a Member State of the European Economic Area; e) Overseas Countries and Territories; f) developing countries and territories, as included in the OECD-DAC list of ODA Recipients, which are not members of the G20 group, without prejudice to the status of the Republic of South Africa  (See footnote), as governed by Protocol 3 of the Partnership Agreement; and be a legal person with experience in undertaking research and innovation activities in the SADC region; and</w:t>
      </w:r>
    </w:p>
    <w:p w:rsidR="00053F7E" w:rsidRDefault="00053F7E" w:rsidP="00423C4B">
      <w:pPr>
        <w:numPr>
          <w:ilvl w:val="0"/>
          <w:numId w:val="14"/>
        </w:numPr>
      </w:pPr>
      <w:r>
        <w:t>be a legal person with experience in undertaking research and innovation activities in the SADC region; and</w:t>
      </w:r>
    </w:p>
    <w:p w:rsidR="00053F7E" w:rsidRDefault="00053F7E" w:rsidP="00423C4B">
      <w:pPr>
        <w:numPr>
          <w:ilvl w:val="0"/>
          <w:numId w:val="14"/>
        </w:numPr>
      </w:pPr>
      <w:proofErr w:type="gramStart"/>
      <w:r>
        <w:t>be</w:t>
      </w:r>
      <w:proofErr w:type="gramEnd"/>
      <w:r>
        <w:t xml:space="preserve"> directly responsible for the preparation and management of the action.</w:t>
      </w:r>
    </w:p>
    <w:p w:rsidR="00053F7E" w:rsidRPr="00F11FDA" w:rsidRDefault="00053F7E" w:rsidP="00053F7E">
      <w:pPr>
        <w:spacing w:after="0"/>
        <w:ind w:left="425" w:hanging="425"/>
        <w:rPr>
          <w:i/>
        </w:rPr>
      </w:pPr>
    </w:p>
    <w:p w:rsidR="00053F7E" w:rsidRPr="00F11FDA" w:rsidRDefault="00053F7E" w:rsidP="00053F7E">
      <w:pPr>
        <w:spacing w:after="0"/>
        <w:ind w:left="425" w:hanging="425"/>
      </w:pPr>
      <w:r w:rsidRPr="00F11FDA">
        <w:t>(2)</w:t>
      </w:r>
      <w:r w:rsidRPr="00F11FDA">
        <w:tab/>
        <w:t>Potential applicants may not participate in calls for proposals or be awarded grants if they are in any of the situations listed in section 2.5.2 of the SADC Guidelines for Procurement and Grants;</w:t>
      </w:r>
    </w:p>
    <w:p w:rsidR="00053F7E" w:rsidRPr="00F11FDA" w:rsidRDefault="00053F7E" w:rsidP="00053F7E">
      <w:pPr>
        <w:spacing w:after="0"/>
        <w:ind w:left="425" w:hanging="425"/>
      </w:pPr>
    </w:p>
    <w:p w:rsidR="00053F7E" w:rsidRPr="00853C39" w:rsidRDefault="00053F7E" w:rsidP="00053F7E">
      <w:pPr>
        <w:ind w:left="426"/>
      </w:pPr>
      <w:r w:rsidRPr="00F11FDA">
        <w:t xml:space="preserve">In Part B section 8 of the grant application form (‘declaration by the lead applicant’), the lead applicant must declare that the lead applicant himself, the co-applicant(s) and affiliated </w:t>
      </w:r>
      <w:proofErr w:type="gramStart"/>
      <w:r w:rsidRPr="00F11FDA">
        <w:t>entity(</w:t>
      </w:r>
      <w:proofErr w:type="spellStart"/>
      <w:proofErr w:type="gramEnd"/>
      <w:r w:rsidRPr="00F11FDA">
        <w:t>ies</w:t>
      </w:r>
      <w:proofErr w:type="spellEnd"/>
      <w:r w:rsidRPr="00F11FDA">
        <w:t>)</w:t>
      </w:r>
      <w:r w:rsidRPr="00F11FDA" w:rsidDel="007E58A6">
        <w:t xml:space="preserve"> </w:t>
      </w:r>
      <w:r w:rsidRPr="00F11FDA">
        <w:t xml:space="preserve">are not in any </w:t>
      </w:r>
      <w:r w:rsidRPr="00853C39">
        <w:t>of these situations.</w:t>
      </w:r>
    </w:p>
    <w:p w:rsidR="00053F7E" w:rsidRPr="007A22C3" w:rsidRDefault="00053F7E" w:rsidP="00053F7E">
      <w:pPr>
        <w:ind w:left="426"/>
        <w:rPr>
          <w:lang w:eastAsia="en-ZA"/>
        </w:rPr>
      </w:pPr>
      <w:r w:rsidRPr="007A22C3">
        <w:t>The lead applicant may act individually if established in one or more SADC Member States, or with co-applicant if not established in a SADC Member State, as follows:</w:t>
      </w:r>
    </w:p>
    <w:p w:rsidR="00053F7E" w:rsidRPr="007A22C3" w:rsidRDefault="00053F7E" w:rsidP="00053F7E">
      <w:pPr>
        <w:ind w:left="426"/>
      </w:pPr>
      <w:r w:rsidRPr="007A22C3">
        <w:t>(</w:t>
      </w:r>
      <w:proofErr w:type="spellStart"/>
      <w:r w:rsidRPr="007A22C3">
        <w:t>i</w:t>
      </w:r>
      <w:proofErr w:type="spellEnd"/>
      <w:r w:rsidRPr="007A22C3">
        <w:t>) Eligible applicants not established in one or more SADC Member States must act with at least one co-applicant established in a SADC Member State.</w:t>
      </w:r>
    </w:p>
    <w:p w:rsidR="00053F7E" w:rsidRPr="00853C39" w:rsidRDefault="00053F7E" w:rsidP="00053F7E">
      <w:pPr>
        <w:ind w:left="426"/>
        <w:rPr>
          <w:color w:val="1F497D"/>
          <w:lang w:val="en-ZA"/>
        </w:rPr>
      </w:pPr>
      <w:r w:rsidRPr="007A22C3">
        <w:t>(ii) The co-applicant shall be responsible for the implementation of a minimum of 35% of the total eligible costs or a minimum of 2</w:t>
      </w:r>
      <w:r>
        <w:t>0</w:t>
      </w:r>
      <w:r w:rsidRPr="007A22C3">
        <w:t>% of total eligible costs in the case of two or more co-applicants</w:t>
      </w:r>
    </w:p>
    <w:p w:rsidR="00053F7E" w:rsidRPr="00F11FDA" w:rsidRDefault="00053F7E" w:rsidP="00053F7E">
      <w:pPr>
        <w:ind w:left="426"/>
        <w:rPr>
          <w:snapToGrid/>
        </w:rPr>
      </w:pPr>
      <w:r w:rsidRPr="00F11FDA">
        <w:rPr>
          <w:snapToGrid/>
        </w:rPr>
        <w:t>If awarded the grant contract, the lead applicant will become the beneficiary identified as such in the grant contract. The lead applicant is the main interlocutor of the Contracting Authority. It represents and acts on behalf of any other co-beneficiary (if any) and coordinate the design and implementation of the action.</w:t>
      </w:r>
    </w:p>
    <w:p w:rsidR="00053F7E" w:rsidRDefault="00053F7E" w:rsidP="00053F7E">
      <w:pPr>
        <w:ind w:left="426"/>
        <w:rPr>
          <w:b/>
          <w:snapToGrid/>
        </w:rPr>
      </w:pPr>
      <w:r w:rsidRPr="00F11FDA">
        <w:rPr>
          <w:b/>
          <w:snapToGrid/>
        </w:rPr>
        <w:t>Co-applicant(s)</w:t>
      </w:r>
    </w:p>
    <w:p w:rsidR="00053F7E" w:rsidRPr="00F11FDA" w:rsidRDefault="00053F7E" w:rsidP="00053F7E">
      <w:pPr>
        <w:ind w:left="426"/>
        <w:rPr>
          <w:snapToGrid/>
        </w:rPr>
      </w:pPr>
      <w:r w:rsidRPr="00F11FDA">
        <w:rPr>
          <w:snapToGrid/>
        </w:rPr>
        <w:t xml:space="preserve">Co-applicants participate in designing and implementing the action, and the costs they incur are eligible in the same way as those incurred by the lead applicant. </w:t>
      </w:r>
    </w:p>
    <w:p w:rsidR="00053F7E" w:rsidRPr="00F11FDA" w:rsidRDefault="00053F7E" w:rsidP="00053F7E">
      <w:pPr>
        <w:ind w:left="426"/>
        <w:rPr>
          <w:snapToGrid/>
        </w:rPr>
      </w:pPr>
      <w:r w:rsidRPr="00F11FDA">
        <w:rPr>
          <w:snapToGrid/>
        </w:rPr>
        <w:t>Co-applicants must satisfy the eligibility criteria as applicable to the lead applicant himself/herself.</w:t>
      </w:r>
    </w:p>
    <w:p w:rsidR="00053F7E" w:rsidRPr="00F11FDA" w:rsidRDefault="00053F7E" w:rsidP="00053F7E">
      <w:pPr>
        <w:ind w:left="426"/>
        <w:rPr>
          <w:snapToGrid/>
        </w:rPr>
      </w:pPr>
      <w:r w:rsidRPr="00F11FDA">
        <w:rPr>
          <w:snapToGrid/>
        </w:rPr>
        <w:t>Co-applicants must sign the mandate in Part B section 4 of the grant application form.</w:t>
      </w:r>
    </w:p>
    <w:p w:rsidR="00053F7E" w:rsidRPr="00F11FDA" w:rsidRDefault="00053F7E" w:rsidP="00053F7E">
      <w:pPr>
        <w:ind w:left="426"/>
        <w:rPr>
          <w:snapToGrid/>
        </w:rPr>
      </w:pPr>
      <w:r w:rsidRPr="00F11FDA">
        <w:rPr>
          <w:snapToGrid/>
        </w:rPr>
        <w:t xml:space="preserve">If awarded the grant contract, the co-applicant(s) (if any) will become </w:t>
      </w:r>
      <w:proofErr w:type="gramStart"/>
      <w:r w:rsidRPr="00F11FDA">
        <w:rPr>
          <w:snapToGrid/>
        </w:rPr>
        <w:t>beneficiary(</w:t>
      </w:r>
      <w:proofErr w:type="spellStart"/>
      <w:proofErr w:type="gramEnd"/>
      <w:r w:rsidRPr="00F11FDA">
        <w:rPr>
          <w:snapToGrid/>
        </w:rPr>
        <w:t>ies</w:t>
      </w:r>
      <w:proofErr w:type="spellEnd"/>
      <w:r w:rsidRPr="00F11FDA">
        <w:rPr>
          <w:snapToGrid/>
        </w:rPr>
        <w:t xml:space="preserve">) in the action (together with the lead applicant) </w:t>
      </w:r>
    </w:p>
    <w:p w:rsidR="00053F7E" w:rsidRPr="00F11FDA" w:rsidRDefault="00053F7E" w:rsidP="00053F7E">
      <w:pPr>
        <w:pStyle w:val="Guidelines3"/>
        <w:ind w:left="1211"/>
      </w:pPr>
      <w:bookmarkStart w:id="7" w:name="_Toc34808642"/>
      <w:r w:rsidRPr="00F11FDA">
        <w:t>Affiliated entities</w:t>
      </w:r>
      <w:bookmarkEnd w:id="7"/>
    </w:p>
    <w:p w:rsidR="00053F7E" w:rsidRPr="00BA2A25" w:rsidRDefault="00053F7E" w:rsidP="00053F7E">
      <w:pPr>
        <w:rPr>
          <w:snapToGrid/>
          <w:highlight w:val="lightGray"/>
        </w:rPr>
      </w:pPr>
    </w:p>
    <w:p w:rsidR="00053F7E" w:rsidRPr="00F11FDA" w:rsidRDefault="00053F7E" w:rsidP="00053F7E">
      <w:pPr>
        <w:rPr>
          <w:snapToGrid/>
        </w:rPr>
      </w:pPr>
      <w:r w:rsidRPr="00F11FDA">
        <w:rPr>
          <w:snapToGrid/>
        </w:rPr>
        <w:t xml:space="preserve">The lead applicant and its co-applicant(s) may act with affiliated </w:t>
      </w:r>
      <w:proofErr w:type="gramStart"/>
      <w:r w:rsidRPr="00F11FDA">
        <w:rPr>
          <w:snapToGrid/>
        </w:rPr>
        <w:t>entity(</w:t>
      </w:r>
      <w:proofErr w:type="spellStart"/>
      <w:proofErr w:type="gramEnd"/>
      <w:r w:rsidRPr="00F11FDA">
        <w:rPr>
          <w:snapToGrid/>
        </w:rPr>
        <w:t>ies</w:t>
      </w:r>
      <w:proofErr w:type="spellEnd"/>
      <w:r w:rsidRPr="00F11FDA">
        <w:rPr>
          <w:snapToGrid/>
        </w:rPr>
        <w:t>).</w:t>
      </w:r>
    </w:p>
    <w:p w:rsidR="00053F7E" w:rsidRPr="00F11FDA" w:rsidRDefault="00053F7E" w:rsidP="00053F7E">
      <w:r w:rsidRPr="00F11FDA">
        <w:rPr>
          <w:b/>
        </w:rPr>
        <w:t>Only the following entities may be considered as affiliated entities to the lead applicant and/or to co-applicant(s):</w:t>
      </w:r>
    </w:p>
    <w:p w:rsidR="00053F7E" w:rsidRPr="00F11FDA" w:rsidRDefault="00053F7E" w:rsidP="00053F7E">
      <w:pPr>
        <w:keepNext/>
        <w:spacing w:after="120" w:line="276" w:lineRule="auto"/>
      </w:pPr>
      <w:r w:rsidRPr="00F11FDA">
        <w:t>Only entities having a structural link with the applicants (i.e. the lead applicant or a co-applicant), in particular a legal or capital link.</w:t>
      </w:r>
    </w:p>
    <w:p w:rsidR="00053F7E" w:rsidRPr="00F11FDA" w:rsidRDefault="00053F7E" w:rsidP="00053F7E">
      <w:pPr>
        <w:spacing w:line="276" w:lineRule="auto"/>
      </w:pPr>
      <w:r w:rsidRPr="00F11FDA">
        <w:t>This structural link encompasses mainly two notions:</w:t>
      </w:r>
    </w:p>
    <w:p w:rsidR="00053F7E" w:rsidRPr="00F11FDA" w:rsidRDefault="00053F7E" w:rsidP="00053F7E">
      <w:pPr>
        <w:spacing w:line="276" w:lineRule="auto"/>
        <w:ind w:left="720" w:hanging="567"/>
      </w:pPr>
      <w:r w:rsidRPr="00F11FDA">
        <w:t>(</w:t>
      </w:r>
      <w:proofErr w:type="spellStart"/>
      <w:r w:rsidRPr="00F11FDA">
        <w:t>i</w:t>
      </w:r>
      <w:proofErr w:type="spellEnd"/>
      <w:r w:rsidRPr="00F11FDA">
        <w:t xml:space="preserve">) </w:t>
      </w:r>
      <w:r w:rsidRPr="00F11FDA">
        <w:tab/>
        <w:t>Control on the annual financial statements, consolidated financial statements and related reports of certain types of undertakings:</w:t>
      </w:r>
    </w:p>
    <w:p w:rsidR="00053F7E" w:rsidRPr="00F11FDA" w:rsidRDefault="00053F7E" w:rsidP="00053F7E">
      <w:pPr>
        <w:spacing w:after="120" w:line="276" w:lineRule="auto"/>
        <w:ind w:left="709"/>
      </w:pPr>
      <w:r w:rsidRPr="00F11FDA">
        <w:t>Entities affiliated to an applicant may hence be:</w:t>
      </w:r>
    </w:p>
    <w:p w:rsidR="00053F7E" w:rsidRPr="00F11FDA" w:rsidRDefault="00053F7E" w:rsidP="00423C4B">
      <w:pPr>
        <w:numPr>
          <w:ilvl w:val="0"/>
          <w:numId w:val="36"/>
        </w:numPr>
        <w:spacing w:after="0" w:line="276" w:lineRule="auto"/>
        <w:ind w:left="1276" w:hanging="283"/>
      </w:pPr>
      <w:r w:rsidRPr="00F11FDA">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rsidR="00053F7E" w:rsidRPr="00F11FDA" w:rsidRDefault="00053F7E" w:rsidP="00423C4B">
      <w:pPr>
        <w:numPr>
          <w:ilvl w:val="0"/>
          <w:numId w:val="36"/>
        </w:numPr>
        <w:spacing w:after="0" w:line="276" w:lineRule="auto"/>
        <w:ind w:left="1276" w:hanging="283"/>
      </w:pPr>
      <w:r w:rsidRPr="00F11FDA">
        <w:t>Entities directly or indirectly controlling the applicant (parent companies). Likewise, they may be entities controlling an entity controlling the applicant;</w:t>
      </w:r>
    </w:p>
    <w:p w:rsidR="00053F7E" w:rsidRPr="00F11FDA" w:rsidRDefault="00053F7E" w:rsidP="00423C4B">
      <w:pPr>
        <w:numPr>
          <w:ilvl w:val="0"/>
          <w:numId w:val="36"/>
        </w:numPr>
        <w:spacing w:after="0" w:line="276" w:lineRule="auto"/>
        <w:ind w:left="1276" w:hanging="283"/>
      </w:pPr>
      <w:r w:rsidRPr="00F11FDA">
        <w:t>Entities under the same direct or indirect control as the applicant (sister companies).</w:t>
      </w:r>
    </w:p>
    <w:p w:rsidR="00053F7E" w:rsidRPr="00F11FDA" w:rsidRDefault="00053F7E" w:rsidP="00053F7E">
      <w:pPr>
        <w:spacing w:after="0" w:line="276" w:lineRule="auto"/>
        <w:ind w:left="720" w:hanging="578"/>
      </w:pPr>
      <w:r w:rsidRPr="00F11FDA">
        <w:t xml:space="preserve">(ii) </w:t>
      </w:r>
      <w:r w:rsidRPr="00F11FDA">
        <w:tab/>
        <w:t>Membership, i.e. the applicant is legally defined as a e.g. network, federation, association in which the proposed affiliated entities also participate or the applicant participates in the same entity (e.g. network, federation, association) as the proposed affiliated entities.</w:t>
      </w:r>
    </w:p>
    <w:p w:rsidR="00053F7E" w:rsidRPr="00F11FDA" w:rsidRDefault="00053F7E" w:rsidP="00053F7E">
      <w:pPr>
        <w:spacing w:after="0" w:line="276" w:lineRule="auto"/>
      </w:pPr>
    </w:p>
    <w:p w:rsidR="00053F7E" w:rsidRPr="00F11FDA" w:rsidRDefault="00053F7E" w:rsidP="00053F7E">
      <w:pPr>
        <w:spacing w:after="0" w:line="276" w:lineRule="auto"/>
      </w:pPr>
      <w:r w:rsidRPr="00F11FDA">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rsidR="00053F7E" w:rsidRPr="00F11FDA" w:rsidRDefault="00053F7E" w:rsidP="00053F7E">
      <w:pPr>
        <w:spacing w:after="0" w:line="276" w:lineRule="auto"/>
        <w:ind w:left="720"/>
      </w:pPr>
    </w:p>
    <w:p w:rsidR="00053F7E" w:rsidRPr="00F11FDA" w:rsidRDefault="00053F7E" w:rsidP="00053F7E">
      <w:pPr>
        <w:spacing w:line="276" w:lineRule="auto"/>
      </w:pPr>
      <w:r w:rsidRPr="00F11FDA">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rsidR="00053F7E" w:rsidRPr="00F11FDA" w:rsidRDefault="00053F7E" w:rsidP="00053F7E">
      <w:pPr>
        <w:pStyle w:val="Heading5"/>
        <w:keepNext/>
        <w:numPr>
          <w:ilvl w:val="1"/>
          <w:numId w:val="6"/>
        </w:numPr>
        <w:tabs>
          <w:tab w:val="num" w:pos="0"/>
        </w:tabs>
        <w:spacing w:line="276" w:lineRule="auto"/>
        <w:rPr>
          <w:rFonts w:ascii="Times New Roman" w:hAnsi="Times New Roman"/>
          <w:szCs w:val="22"/>
          <w:u w:val="single"/>
        </w:rPr>
      </w:pPr>
      <w:r w:rsidRPr="00F11FDA">
        <w:rPr>
          <w:rFonts w:ascii="Times New Roman" w:hAnsi="Times New Roman"/>
          <w:szCs w:val="22"/>
          <w:u w:val="single"/>
        </w:rPr>
        <w:t xml:space="preserve">What is not an affiliated entity? </w:t>
      </w:r>
    </w:p>
    <w:p w:rsidR="00053F7E" w:rsidRPr="00F11FDA" w:rsidRDefault="00053F7E" w:rsidP="00053F7E">
      <w:pPr>
        <w:spacing w:after="0"/>
      </w:pPr>
    </w:p>
    <w:p w:rsidR="00053F7E" w:rsidRPr="00F11FDA" w:rsidRDefault="00053F7E" w:rsidP="00053F7E">
      <w:pPr>
        <w:spacing w:after="0"/>
      </w:pPr>
      <w:r w:rsidRPr="00F11FDA">
        <w:t>The following are not considered entities affiliated to an applicant:</w:t>
      </w:r>
    </w:p>
    <w:p w:rsidR="00053F7E" w:rsidRPr="00F11FDA" w:rsidRDefault="00053F7E" w:rsidP="00053F7E">
      <w:pPr>
        <w:spacing w:after="0" w:line="276" w:lineRule="auto"/>
        <w:rPr>
          <w:szCs w:val="22"/>
        </w:rPr>
      </w:pPr>
    </w:p>
    <w:p w:rsidR="00053F7E" w:rsidRPr="00F11FDA" w:rsidRDefault="00053F7E" w:rsidP="00423C4B">
      <w:pPr>
        <w:numPr>
          <w:ilvl w:val="0"/>
          <w:numId w:val="29"/>
        </w:numPr>
        <w:spacing w:after="0" w:line="276" w:lineRule="auto"/>
      </w:pPr>
      <w:r w:rsidRPr="00F11FDA">
        <w:t>Entities that have entered into a (procurement) contract or subcontract with an applicant, act as concessionaires or delegates for public services for an applicant,</w:t>
      </w:r>
    </w:p>
    <w:p w:rsidR="00053F7E" w:rsidRPr="00F11FDA" w:rsidRDefault="00053F7E" w:rsidP="00423C4B">
      <w:pPr>
        <w:numPr>
          <w:ilvl w:val="0"/>
          <w:numId w:val="29"/>
        </w:numPr>
        <w:spacing w:after="0" w:line="276" w:lineRule="auto"/>
      </w:pPr>
      <w:r w:rsidRPr="00F11FDA">
        <w:t>Entities that receive financial support from the applicant,</w:t>
      </w:r>
    </w:p>
    <w:p w:rsidR="00053F7E" w:rsidRPr="00F11FDA" w:rsidRDefault="00053F7E" w:rsidP="00423C4B">
      <w:pPr>
        <w:numPr>
          <w:ilvl w:val="0"/>
          <w:numId w:val="29"/>
        </w:numPr>
        <w:spacing w:after="0" w:line="276" w:lineRule="auto"/>
      </w:pPr>
      <w:r w:rsidRPr="00F11FDA">
        <w:t>Entities that cooperate on a regular basis with an applicant on the basis of a memorandum of understanding or share some assets,</w:t>
      </w:r>
    </w:p>
    <w:p w:rsidR="00053F7E" w:rsidRPr="00F11FDA" w:rsidRDefault="00053F7E" w:rsidP="00423C4B">
      <w:pPr>
        <w:numPr>
          <w:ilvl w:val="0"/>
          <w:numId w:val="29"/>
        </w:numPr>
        <w:spacing w:after="0" w:line="276" w:lineRule="auto"/>
      </w:pPr>
      <w:r w:rsidRPr="00F11FDA">
        <w:t>Entities that have signed a consortium agreement under the grant contract (unless this consortium agreement leads to the creation of a "sole applicant" as described above).</w:t>
      </w:r>
    </w:p>
    <w:p w:rsidR="00053F7E" w:rsidRPr="00F11FDA" w:rsidRDefault="00053F7E" w:rsidP="00053F7E">
      <w:pPr>
        <w:spacing w:after="0" w:line="276" w:lineRule="auto"/>
      </w:pPr>
    </w:p>
    <w:p w:rsidR="00053F7E" w:rsidRPr="00F11FDA" w:rsidRDefault="00053F7E" w:rsidP="00053F7E">
      <w:pPr>
        <w:spacing w:after="0" w:line="276" w:lineRule="auto"/>
        <w:rPr>
          <w:u w:val="single"/>
        </w:rPr>
      </w:pPr>
      <w:r w:rsidRPr="00F11FDA">
        <w:rPr>
          <w:u w:val="single"/>
        </w:rPr>
        <w:t>How to verify the existence of the required link with an applicant?</w:t>
      </w:r>
    </w:p>
    <w:p w:rsidR="00053F7E" w:rsidRPr="00F11FDA" w:rsidRDefault="00053F7E" w:rsidP="00053F7E">
      <w:pPr>
        <w:spacing w:after="0"/>
      </w:pPr>
    </w:p>
    <w:p w:rsidR="00053F7E" w:rsidRPr="00F11FDA" w:rsidRDefault="00053F7E" w:rsidP="00053F7E">
      <w:pPr>
        <w:spacing w:after="0" w:line="276" w:lineRule="auto"/>
        <w:ind w:left="8"/>
      </w:pPr>
      <w:r w:rsidRPr="00F11FDA">
        <w:t>The affiliation resulting from control may in particular be proved on the basis of the consolidated accounts of the group of entities the applicant and its proposed affiliates belong to.</w:t>
      </w:r>
    </w:p>
    <w:p w:rsidR="00053F7E" w:rsidRPr="00F11FDA" w:rsidRDefault="00053F7E" w:rsidP="00053F7E">
      <w:pPr>
        <w:spacing w:after="0" w:line="276" w:lineRule="auto"/>
      </w:pPr>
    </w:p>
    <w:p w:rsidR="00053F7E" w:rsidRPr="00F11FDA" w:rsidRDefault="00053F7E" w:rsidP="00053F7E">
      <w:pPr>
        <w:spacing w:after="0" w:line="276" w:lineRule="auto"/>
      </w:pPr>
      <w:r w:rsidRPr="00F11FDA">
        <w:t>The affiliation resulting from membership may in particular be proved on the basis of the statutes or equivalent act establishing the entity (network, federation, association) which the applicant constitutes or in which the applicant participates.</w:t>
      </w:r>
    </w:p>
    <w:p w:rsidR="00053F7E" w:rsidRPr="00F11FDA" w:rsidRDefault="00053F7E" w:rsidP="00053F7E">
      <w:r w:rsidRPr="00F11FDA">
        <w:t xml:space="preserve">If the applicants are awarded a grant contract, their affiliated </w:t>
      </w:r>
      <w:proofErr w:type="gramStart"/>
      <w:r w:rsidRPr="00F11FDA">
        <w:t>entity(</w:t>
      </w:r>
      <w:proofErr w:type="spellStart"/>
      <w:proofErr w:type="gramEnd"/>
      <w:r w:rsidRPr="00F11FDA">
        <w:t>ies</w:t>
      </w:r>
      <w:proofErr w:type="spellEnd"/>
      <w:r w:rsidRPr="00F11FDA">
        <w:t>) will not become beneficiary(</w:t>
      </w:r>
      <w:proofErr w:type="spellStart"/>
      <w:r w:rsidRPr="00F11FDA">
        <w:t>ies</w:t>
      </w:r>
      <w:proofErr w:type="spellEnd"/>
      <w:r w:rsidRPr="00F11FDA">
        <w:t>) of the action and signatory(</w:t>
      </w:r>
      <w:proofErr w:type="spellStart"/>
      <w:r w:rsidRPr="00F11FDA">
        <w:t>ies</w:t>
      </w:r>
      <w:proofErr w:type="spellEnd"/>
      <w:r w:rsidRPr="00F11FDA">
        <w:t>) of the grant contract. However, they will participate in the design and  in the implementation of the action and the costs they incur (including those incurred for implementation contracts and financial support to third parties) may be accepted as eligible costs, provided they comply with all the relevant rules already applicable to the beneficiary(</w:t>
      </w:r>
      <w:proofErr w:type="spellStart"/>
      <w:r w:rsidRPr="00F11FDA">
        <w:t>ies</w:t>
      </w:r>
      <w:proofErr w:type="spellEnd"/>
      <w:r w:rsidRPr="00F11FDA">
        <w:t>) under the grant contract.</w:t>
      </w:r>
    </w:p>
    <w:p w:rsidR="00053F7E" w:rsidRPr="00F11FDA" w:rsidRDefault="00053F7E" w:rsidP="00053F7E">
      <w:r w:rsidRPr="00F11FDA">
        <w:t xml:space="preserve">Affiliated </w:t>
      </w:r>
      <w:proofErr w:type="gramStart"/>
      <w:r w:rsidRPr="00F11FDA">
        <w:t>entity(</w:t>
      </w:r>
      <w:proofErr w:type="spellStart"/>
      <w:proofErr w:type="gramEnd"/>
      <w:r w:rsidRPr="00F11FDA">
        <w:t>ies</w:t>
      </w:r>
      <w:proofErr w:type="spellEnd"/>
      <w:r w:rsidRPr="00F11FDA">
        <w:t xml:space="preserve">) must satisfy the same eligibility criteria as the lead applicant and the co-applicant(s).  They must sign the affiliated </w:t>
      </w:r>
      <w:proofErr w:type="gramStart"/>
      <w:r w:rsidRPr="00F11FDA">
        <w:t>entity(</w:t>
      </w:r>
      <w:proofErr w:type="spellStart"/>
      <w:proofErr w:type="gramEnd"/>
      <w:r w:rsidRPr="00F11FDA">
        <w:t>ies</w:t>
      </w:r>
      <w:proofErr w:type="spellEnd"/>
      <w:r w:rsidRPr="00F11FDA">
        <w:t>) statement in Part B section 5 of the grant application form.]</w:t>
      </w:r>
    </w:p>
    <w:p w:rsidR="00053F7E" w:rsidRPr="00F11FDA" w:rsidRDefault="00053F7E" w:rsidP="00053F7E">
      <w:pPr>
        <w:pStyle w:val="Guidelines3"/>
        <w:ind w:left="1211"/>
      </w:pPr>
      <w:bookmarkStart w:id="8" w:name="_Toc34808643"/>
      <w:r w:rsidRPr="00F11FDA">
        <w:t>Associates and Contractors</w:t>
      </w:r>
      <w:bookmarkEnd w:id="8"/>
    </w:p>
    <w:p w:rsidR="00053F7E" w:rsidRPr="00F11FDA" w:rsidRDefault="00053F7E" w:rsidP="00053F7E">
      <w:pPr>
        <w:spacing w:before="240"/>
      </w:pPr>
      <w:r w:rsidRPr="00F11FDA">
        <w:t>The following entities are not applicants nor affiliated entities and do not have to sign the "mandate for co-applicant(s)" or "affiliated entities' statement":</w:t>
      </w:r>
    </w:p>
    <w:p w:rsidR="00053F7E" w:rsidRPr="00F11FDA" w:rsidRDefault="00053F7E" w:rsidP="00423C4B">
      <w:pPr>
        <w:numPr>
          <w:ilvl w:val="0"/>
          <w:numId w:val="15"/>
        </w:numPr>
      </w:pPr>
      <w:r w:rsidRPr="00F11FDA">
        <w:t>Associates</w:t>
      </w:r>
    </w:p>
    <w:p w:rsidR="00053F7E" w:rsidRPr="00F11FDA" w:rsidRDefault="00053F7E" w:rsidP="00053F7E">
      <w:r w:rsidRPr="00F11FDA">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action’ — of the grant application form. </w:t>
      </w:r>
    </w:p>
    <w:p w:rsidR="00053F7E" w:rsidRPr="00F11FDA" w:rsidRDefault="00053F7E" w:rsidP="00423C4B">
      <w:pPr>
        <w:numPr>
          <w:ilvl w:val="0"/>
          <w:numId w:val="15"/>
        </w:numPr>
      </w:pPr>
      <w:r w:rsidRPr="00F11FDA">
        <w:t>Contractors</w:t>
      </w:r>
    </w:p>
    <w:p w:rsidR="00053F7E" w:rsidRPr="00F11FDA" w:rsidRDefault="00053F7E" w:rsidP="00053F7E">
      <w:r w:rsidRPr="00F11FDA">
        <w:t xml:space="preserve">The beneficiaries and their affiliated entities are permitted to award contracts. Associates or affiliated </w:t>
      </w:r>
      <w:proofErr w:type="gramStart"/>
      <w:r w:rsidRPr="00F11FDA">
        <w:t>entity(</w:t>
      </w:r>
      <w:proofErr w:type="spellStart"/>
      <w:proofErr w:type="gramEnd"/>
      <w:r w:rsidRPr="00F11FDA">
        <w:t>ies</w:t>
      </w:r>
      <w:proofErr w:type="spellEnd"/>
      <w:r w:rsidRPr="00F11FDA">
        <w:t>) cannot be also contractors in the project. Contractors are subject to the procurement rules set out in the Procurement rules agreed between the Lead Applicant and the Contractors.</w:t>
      </w:r>
    </w:p>
    <w:p w:rsidR="00053F7E" w:rsidRPr="00F11FDA" w:rsidRDefault="00053F7E" w:rsidP="00053F7E">
      <w:pPr>
        <w:pStyle w:val="Guidelines3"/>
        <w:ind w:left="1211"/>
      </w:pPr>
      <w:r w:rsidRPr="00F11FDA">
        <w:t>Eligible actions: actions for which an application may be made</w:t>
      </w:r>
    </w:p>
    <w:p w:rsidR="00053F7E" w:rsidRPr="00F11FDA" w:rsidRDefault="00053F7E" w:rsidP="00053F7E">
      <w:pPr>
        <w:spacing w:before="240"/>
      </w:pPr>
      <w:r w:rsidRPr="00F11FDA">
        <w:t xml:space="preserve">Definition: </w:t>
      </w:r>
    </w:p>
    <w:p w:rsidR="00053F7E" w:rsidRPr="00F11FDA" w:rsidRDefault="00053F7E" w:rsidP="00053F7E">
      <w:r w:rsidRPr="00F11FDA">
        <w:t>An action is composed of a set of activities.</w:t>
      </w:r>
    </w:p>
    <w:p w:rsidR="00053F7E" w:rsidRPr="008F786C" w:rsidRDefault="00053F7E" w:rsidP="00053F7E">
      <w:pPr>
        <w:rPr>
          <w:b/>
          <w:sz w:val="24"/>
          <w:szCs w:val="24"/>
          <w:u w:val="single"/>
        </w:rPr>
      </w:pPr>
      <w:r w:rsidRPr="008F786C">
        <w:rPr>
          <w:b/>
          <w:sz w:val="24"/>
          <w:szCs w:val="24"/>
          <w:u w:val="single"/>
        </w:rPr>
        <w:t>Duration</w:t>
      </w:r>
    </w:p>
    <w:p w:rsidR="00053F7E" w:rsidRPr="00B85FF4" w:rsidRDefault="00053F7E" w:rsidP="00053F7E">
      <w:pPr>
        <w:rPr>
          <w:sz w:val="24"/>
          <w:szCs w:val="24"/>
        </w:rPr>
      </w:pPr>
      <w:r w:rsidRPr="00B85FF4">
        <w:rPr>
          <w:sz w:val="24"/>
          <w:szCs w:val="24"/>
        </w:rPr>
        <w:t xml:space="preserve">The initial planned duration of an action may not be lower than 9 months </w:t>
      </w:r>
      <w:r>
        <w:rPr>
          <w:sz w:val="24"/>
          <w:szCs w:val="24"/>
        </w:rPr>
        <w:t>nor</w:t>
      </w:r>
      <w:r w:rsidRPr="00B85FF4">
        <w:rPr>
          <w:sz w:val="24"/>
          <w:szCs w:val="24"/>
        </w:rPr>
        <w:t xml:space="preserve"> exceed 12 months.</w:t>
      </w:r>
    </w:p>
    <w:p w:rsidR="00053F7E" w:rsidRPr="008F786C" w:rsidRDefault="00053F7E" w:rsidP="00053F7E">
      <w:pPr>
        <w:rPr>
          <w:b/>
          <w:sz w:val="24"/>
          <w:szCs w:val="24"/>
          <w:u w:val="single"/>
        </w:rPr>
      </w:pPr>
      <w:r w:rsidRPr="008F786C">
        <w:rPr>
          <w:b/>
          <w:sz w:val="24"/>
          <w:szCs w:val="24"/>
          <w:u w:val="single"/>
        </w:rPr>
        <w:t>Sectors or themes</w:t>
      </w:r>
    </w:p>
    <w:p w:rsidR="00053F7E" w:rsidRPr="00B85FF4" w:rsidRDefault="00053F7E" w:rsidP="00053F7E">
      <w:pPr>
        <w:rPr>
          <w:sz w:val="24"/>
          <w:szCs w:val="24"/>
        </w:rPr>
      </w:pPr>
      <w:r w:rsidRPr="00B85FF4">
        <w:rPr>
          <w:sz w:val="24"/>
          <w:szCs w:val="24"/>
        </w:rPr>
        <w:t xml:space="preserve">The actions must be in one of the following themes/sectors within SADC’s regional Integration Agenda: </w:t>
      </w:r>
    </w:p>
    <w:p w:rsidR="00053F7E" w:rsidRPr="002C1B1D" w:rsidRDefault="00053F7E" w:rsidP="00423C4B">
      <w:pPr>
        <w:pStyle w:val="ListParagraph"/>
        <w:numPr>
          <w:ilvl w:val="0"/>
          <w:numId w:val="31"/>
        </w:numPr>
        <w:ind w:left="1080"/>
        <w:jc w:val="both"/>
        <w:rPr>
          <w:b/>
        </w:rPr>
      </w:pPr>
      <w:r w:rsidRPr="00B85FF4">
        <w:rPr>
          <w:b/>
          <w:u w:val="single"/>
        </w:rPr>
        <w:t>Industrialisation and Value Addition</w:t>
      </w:r>
      <w:r w:rsidRPr="00B85FF4">
        <w:rPr>
          <w:b/>
        </w:rPr>
        <w:t xml:space="preserve"> </w:t>
      </w:r>
    </w:p>
    <w:p w:rsidR="00053F7E" w:rsidRPr="00B85FF4" w:rsidRDefault="00053F7E" w:rsidP="00423C4B">
      <w:pPr>
        <w:pStyle w:val="ListParagraph"/>
        <w:widowControl/>
        <w:numPr>
          <w:ilvl w:val="0"/>
          <w:numId w:val="32"/>
        </w:numPr>
        <w:autoSpaceDE/>
        <w:autoSpaceDN/>
        <w:adjustRightInd/>
        <w:ind w:left="1440"/>
        <w:jc w:val="both"/>
        <w:rPr>
          <w:rFonts w:eastAsia="Calibri"/>
          <w:lang w:val="en-US" w:eastAsia="en-GB"/>
        </w:rPr>
      </w:pPr>
      <w:r w:rsidRPr="00B85FF4">
        <w:rPr>
          <w:rFonts w:eastAsia="Calibri"/>
          <w:lang w:val="en-US" w:eastAsia="en-GB"/>
        </w:rPr>
        <w:t>Transformation of manufacturing SMEs in the region;</w:t>
      </w:r>
    </w:p>
    <w:p w:rsidR="00053F7E" w:rsidRPr="00B85FF4" w:rsidRDefault="00053F7E" w:rsidP="00053F7E">
      <w:pPr>
        <w:pStyle w:val="ListParagraph"/>
        <w:widowControl/>
        <w:autoSpaceDE/>
        <w:autoSpaceDN/>
        <w:adjustRightInd/>
        <w:ind w:left="1440"/>
        <w:jc w:val="both"/>
        <w:rPr>
          <w:rFonts w:eastAsia="Calibri"/>
          <w:lang w:val="en-US" w:eastAsia="en-GB"/>
        </w:rPr>
      </w:pPr>
      <w:r w:rsidRPr="00B85FF4">
        <w:rPr>
          <w:rFonts w:eastAsia="Calibri"/>
          <w:lang w:val="en-US" w:eastAsia="en-GB"/>
        </w:rPr>
        <w:t xml:space="preserve"> </w:t>
      </w:r>
    </w:p>
    <w:p w:rsidR="00053F7E" w:rsidRPr="00B85FF4" w:rsidRDefault="00053F7E" w:rsidP="00423C4B">
      <w:pPr>
        <w:pStyle w:val="ListParagraph"/>
        <w:widowControl/>
        <w:numPr>
          <w:ilvl w:val="0"/>
          <w:numId w:val="32"/>
        </w:numPr>
        <w:autoSpaceDE/>
        <w:autoSpaceDN/>
        <w:adjustRightInd/>
        <w:ind w:left="1440"/>
        <w:jc w:val="both"/>
        <w:rPr>
          <w:rFonts w:eastAsia="Calibri"/>
          <w:lang w:val="en-US" w:eastAsia="en-GB"/>
        </w:rPr>
      </w:pPr>
      <w:r w:rsidRPr="00B85FF4">
        <w:rPr>
          <w:rFonts w:eastAsia="Calibri"/>
          <w:lang w:val="en-US" w:eastAsia="en-GB"/>
        </w:rPr>
        <w:t xml:space="preserve">Agro-processing and agricultural value chains; </w:t>
      </w:r>
    </w:p>
    <w:p w:rsidR="00053F7E" w:rsidRPr="00B85FF4" w:rsidRDefault="00053F7E" w:rsidP="00053F7E">
      <w:pPr>
        <w:pStyle w:val="ListParagraph"/>
        <w:widowControl/>
        <w:autoSpaceDE/>
        <w:autoSpaceDN/>
        <w:adjustRightInd/>
        <w:ind w:left="1440"/>
        <w:jc w:val="both"/>
        <w:rPr>
          <w:rFonts w:eastAsia="Calibri"/>
          <w:lang w:val="en-US" w:eastAsia="en-GB"/>
        </w:rPr>
      </w:pPr>
    </w:p>
    <w:p w:rsidR="00053F7E" w:rsidRPr="00B85FF4" w:rsidRDefault="00053F7E" w:rsidP="00423C4B">
      <w:pPr>
        <w:pStyle w:val="ListParagraph"/>
        <w:widowControl/>
        <w:numPr>
          <w:ilvl w:val="0"/>
          <w:numId w:val="32"/>
        </w:numPr>
        <w:autoSpaceDE/>
        <w:autoSpaceDN/>
        <w:adjustRightInd/>
        <w:ind w:left="1440"/>
        <w:jc w:val="both"/>
        <w:rPr>
          <w:rFonts w:eastAsia="Calibri"/>
          <w:lang w:val="en-US" w:eastAsia="en-GB"/>
        </w:rPr>
      </w:pPr>
      <w:r w:rsidRPr="00B85FF4">
        <w:rPr>
          <w:rFonts w:eastAsia="Calibri"/>
          <w:lang w:val="en-US" w:eastAsia="en-GB"/>
        </w:rPr>
        <w:t>Minerals beneficiation and value addition</w:t>
      </w:r>
    </w:p>
    <w:p w:rsidR="00053F7E" w:rsidRPr="00B85FF4" w:rsidRDefault="00053F7E" w:rsidP="00053F7E">
      <w:pPr>
        <w:rPr>
          <w:rFonts w:eastAsia="Calibri"/>
          <w:sz w:val="24"/>
          <w:szCs w:val="24"/>
          <w:lang w:val="en-US" w:eastAsia="en-GB"/>
        </w:rPr>
      </w:pPr>
    </w:p>
    <w:p w:rsidR="00053F7E" w:rsidRPr="002C1B1D" w:rsidRDefault="00053F7E" w:rsidP="00423C4B">
      <w:pPr>
        <w:pStyle w:val="ListParagraph"/>
        <w:numPr>
          <w:ilvl w:val="0"/>
          <w:numId w:val="31"/>
        </w:numPr>
        <w:ind w:left="1080"/>
        <w:jc w:val="both"/>
        <w:rPr>
          <w:b/>
          <w:u w:val="single"/>
        </w:rPr>
      </w:pPr>
      <w:r w:rsidRPr="00B85FF4">
        <w:rPr>
          <w:b/>
          <w:u w:val="single"/>
        </w:rPr>
        <w:t>Digital Economy</w:t>
      </w:r>
      <w:r w:rsidRPr="00B85FF4">
        <w:t xml:space="preserve"> </w:t>
      </w:r>
    </w:p>
    <w:p w:rsidR="00053F7E" w:rsidRPr="00B85FF4" w:rsidRDefault="00053F7E" w:rsidP="00423C4B">
      <w:pPr>
        <w:widowControl w:val="0"/>
        <w:numPr>
          <w:ilvl w:val="0"/>
          <w:numId w:val="30"/>
        </w:numPr>
        <w:autoSpaceDE w:val="0"/>
        <w:autoSpaceDN w:val="0"/>
        <w:adjustRightInd w:val="0"/>
        <w:spacing w:after="0"/>
        <w:ind w:left="1440"/>
        <w:rPr>
          <w:sz w:val="24"/>
          <w:szCs w:val="24"/>
          <w:lang w:val="en-US"/>
        </w:rPr>
      </w:pPr>
      <w:r w:rsidRPr="00B85FF4">
        <w:rPr>
          <w:sz w:val="24"/>
          <w:szCs w:val="24"/>
          <w:lang w:val="en-US"/>
        </w:rPr>
        <w:t>SADC Digital Economy Strategy that will seek to leverage the digital economy to unlock productivity, competitiveness and value addition.</w:t>
      </w:r>
    </w:p>
    <w:p w:rsidR="00053F7E" w:rsidRPr="00B85FF4" w:rsidRDefault="00053F7E" w:rsidP="00053F7E">
      <w:pPr>
        <w:rPr>
          <w:sz w:val="24"/>
          <w:szCs w:val="24"/>
          <w:lang w:val="en-US"/>
        </w:rPr>
      </w:pPr>
    </w:p>
    <w:p w:rsidR="00053F7E" w:rsidRPr="002C1B1D" w:rsidRDefault="00053F7E" w:rsidP="00423C4B">
      <w:pPr>
        <w:pStyle w:val="ListParagraph"/>
        <w:numPr>
          <w:ilvl w:val="0"/>
          <w:numId w:val="31"/>
        </w:numPr>
        <w:ind w:left="1080"/>
        <w:jc w:val="both"/>
        <w:rPr>
          <w:b/>
          <w:u w:val="single"/>
        </w:rPr>
      </w:pPr>
      <w:r w:rsidRPr="00B85FF4">
        <w:rPr>
          <w:b/>
          <w:u w:val="single"/>
        </w:rPr>
        <w:t>Climate Change</w:t>
      </w:r>
      <w:r w:rsidRPr="00B85FF4">
        <w:t xml:space="preserve"> </w:t>
      </w:r>
    </w:p>
    <w:p w:rsidR="00053F7E" w:rsidRPr="007B3CAA" w:rsidRDefault="00053F7E" w:rsidP="00053F7E">
      <w:pPr>
        <w:numPr>
          <w:ilvl w:val="0"/>
          <w:numId w:val="34"/>
        </w:numPr>
        <w:ind w:left="1440"/>
        <w:rPr>
          <w:snapToGrid/>
          <w:sz w:val="24"/>
          <w:szCs w:val="24"/>
        </w:rPr>
      </w:pPr>
      <w:r w:rsidRPr="00B85FF4">
        <w:rPr>
          <w:snapToGrid/>
          <w:sz w:val="24"/>
          <w:szCs w:val="24"/>
        </w:rPr>
        <w:t>Climate Change Adaptation and Mitigation in the Context of Industrial Development in the SADC region</w:t>
      </w:r>
    </w:p>
    <w:p w:rsidR="00053F7E" w:rsidRPr="00BA2A25" w:rsidRDefault="00053F7E" w:rsidP="00053F7E">
      <w:pPr>
        <w:rPr>
          <w:snapToGrid/>
          <w:sz w:val="24"/>
          <w:szCs w:val="24"/>
        </w:rPr>
      </w:pPr>
    </w:p>
    <w:p w:rsidR="00053F7E" w:rsidRPr="008F786C" w:rsidRDefault="00053F7E" w:rsidP="00053F7E">
      <w:pPr>
        <w:rPr>
          <w:b/>
          <w:u w:val="single"/>
        </w:rPr>
      </w:pPr>
      <w:r w:rsidRPr="008F786C">
        <w:rPr>
          <w:b/>
          <w:u w:val="single"/>
        </w:rPr>
        <w:t>Location</w:t>
      </w:r>
    </w:p>
    <w:p w:rsidR="00053F7E" w:rsidRDefault="00053F7E" w:rsidP="00053F7E">
      <w:r w:rsidRPr="00F11FDA">
        <w:t xml:space="preserve">Actions must take place in at least 2 </w:t>
      </w:r>
      <w:r>
        <w:t>M</w:t>
      </w:r>
      <w:r w:rsidRPr="00F11FDA">
        <w:t xml:space="preserve">ember </w:t>
      </w:r>
      <w:r>
        <w:t>S</w:t>
      </w:r>
      <w:r w:rsidRPr="00F11FDA">
        <w:t>tates of SADC region</w:t>
      </w:r>
      <w:r>
        <w:t xml:space="preserve">, except South Africa in accordance with </w:t>
      </w:r>
      <w:r w:rsidRPr="0067562A">
        <w:t xml:space="preserve">Article 4 (1) of Protocol 3 </w:t>
      </w:r>
      <w:r>
        <w:t xml:space="preserve">under the </w:t>
      </w:r>
      <w:proofErr w:type="spellStart"/>
      <w:r>
        <w:t>Cotonou</w:t>
      </w:r>
      <w:proofErr w:type="spellEnd"/>
      <w:r>
        <w:t xml:space="preserve"> Agreement, which </w:t>
      </w:r>
      <w:r w:rsidRPr="0067562A">
        <w:t xml:space="preserve">excludes South Africa as a beneficiary from EU Development Finance. </w:t>
      </w:r>
    </w:p>
    <w:p w:rsidR="00053F7E" w:rsidRPr="008F786C" w:rsidRDefault="00053F7E" w:rsidP="00053F7E">
      <w:pPr>
        <w:rPr>
          <w:b/>
          <w:szCs w:val="22"/>
          <w:u w:val="single"/>
        </w:rPr>
      </w:pPr>
      <w:r w:rsidRPr="008F786C">
        <w:rPr>
          <w:b/>
          <w:szCs w:val="22"/>
          <w:u w:val="single"/>
        </w:rPr>
        <w:t>Types of action</w:t>
      </w:r>
    </w:p>
    <w:p w:rsidR="00053F7E" w:rsidRPr="006B2B18" w:rsidRDefault="00053F7E" w:rsidP="00053F7E">
      <w:r w:rsidRPr="006B2B18">
        <w:t>The following types of action are ineligible:</w:t>
      </w:r>
    </w:p>
    <w:p w:rsidR="00053F7E" w:rsidRPr="0007359A" w:rsidRDefault="00053F7E" w:rsidP="00423C4B">
      <w:pPr>
        <w:numPr>
          <w:ilvl w:val="0"/>
          <w:numId w:val="15"/>
        </w:numPr>
      </w:pPr>
      <w:r w:rsidRPr="006B2B18">
        <w:t>actions concerned only or mainly</w:t>
      </w:r>
      <w:r w:rsidRPr="0007359A">
        <w:t xml:space="preserve"> with individual sponsorships for participation in workshops, seminars, conferences and congresses;</w:t>
      </w:r>
    </w:p>
    <w:p w:rsidR="00053F7E" w:rsidRPr="0007359A" w:rsidRDefault="00053F7E" w:rsidP="00423C4B">
      <w:pPr>
        <w:numPr>
          <w:ilvl w:val="0"/>
          <w:numId w:val="15"/>
        </w:numPr>
      </w:pPr>
      <w:r w:rsidRPr="0007359A">
        <w:t>actions concerned only or mainly with individual scholarships for studies or training courses;</w:t>
      </w:r>
    </w:p>
    <w:p w:rsidR="00053F7E" w:rsidRPr="002C1B1D" w:rsidRDefault="00053F7E" w:rsidP="00423C4B">
      <w:pPr>
        <w:numPr>
          <w:ilvl w:val="0"/>
          <w:numId w:val="15"/>
        </w:numPr>
        <w:rPr>
          <w:b/>
        </w:rPr>
      </w:pPr>
      <w:r w:rsidRPr="0007359A">
        <w:t xml:space="preserve">actions concern only or mainly with the procurement of assets such as motor vehicles and computers </w:t>
      </w:r>
      <w:proofErr w:type="spellStart"/>
      <w:r w:rsidRPr="0007359A">
        <w:t>etc</w:t>
      </w:r>
      <w:proofErr w:type="spellEnd"/>
    </w:p>
    <w:p w:rsidR="00053F7E" w:rsidRPr="00F11FDA" w:rsidRDefault="00053F7E" w:rsidP="00053F7E">
      <w:pPr>
        <w:rPr>
          <w:szCs w:val="22"/>
          <w:u w:val="single"/>
        </w:rPr>
      </w:pPr>
      <w:r w:rsidRPr="00F11FDA">
        <w:rPr>
          <w:szCs w:val="22"/>
          <w:u w:val="single"/>
        </w:rPr>
        <w:t>Types of activity</w:t>
      </w:r>
    </w:p>
    <w:p w:rsidR="00053F7E" w:rsidRPr="00DC2647" w:rsidRDefault="00053F7E" w:rsidP="00053F7E">
      <w:r w:rsidRPr="00DC2647">
        <w:t>Actions which may be financed under this call are research related activities including undertaking literature review, data collection (including field visits in SADC Member States), data analysis, report writing, and presentation of research findings in policy dialogues.</w:t>
      </w:r>
    </w:p>
    <w:p w:rsidR="00053F7E" w:rsidRPr="00F11FDA" w:rsidRDefault="00053F7E" w:rsidP="00053F7E">
      <w:pPr>
        <w:rPr>
          <w:szCs w:val="22"/>
          <w:u w:val="single"/>
        </w:rPr>
      </w:pPr>
      <w:r w:rsidRPr="00F11FDA">
        <w:rPr>
          <w:szCs w:val="22"/>
          <w:u w:val="single"/>
        </w:rPr>
        <w:t>Financial support to third parties</w:t>
      </w:r>
      <w:r w:rsidRPr="00F11FDA">
        <w:rPr>
          <w:rStyle w:val="FootnoteReference"/>
          <w:szCs w:val="22"/>
          <w:u w:val="single"/>
        </w:rPr>
        <w:footnoteReference w:id="1"/>
      </w:r>
      <w:r w:rsidRPr="00F11FDA">
        <w:rPr>
          <w:szCs w:val="22"/>
          <w:u w:val="single"/>
        </w:rPr>
        <w:t xml:space="preserve"> </w:t>
      </w:r>
    </w:p>
    <w:p w:rsidR="00053F7E" w:rsidRPr="00F11FDA" w:rsidRDefault="00053F7E" w:rsidP="00053F7E">
      <w:r w:rsidRPr="00A4571F">
        <w:t>Applicants may not propose</w:t>
      </w:r>
      <w:r w:rsidRPr="00F11FDA">
        <w:t xml:space="preserve"> financial support to third parties.</w:t>
      </w:r>
    </w:p>
    <w:p w:rsidR="00053F7E" w:rsidRPr="00F11FDA" w:rsidRDefault="00053F7E" w:rsidP="00053F7E">
      <w:pPr>
        <w:keepNext/>
        <w:rPr>
          <w:szCs w:val="22"/>
          <w:u w:val="single"/>
        </w:rPr>
      </w:pPr>
      <w:r w:rsidRPr="00F11FDA">
        <w:rPr>
          <w:szCs w:val="22"/>
          <w:u w:val="single"/>
        </w:rPr>
        <w:t>Visibility</w:t>
      </w:r>
    </w:p>
    <w:p w:rsidR="00053F7E" w:rsidRDefault="00053F7E" w:rsidP="00053F7E">
      <w:r w:rsidRPr="00F11FDA">
        <w:t xml:space="preserve">The applicants must take all necessary steps to publicise the fact that the SADC </w:t>
      </w:r>
      <w:r>
        <w:t>and EU</w:t>
      </w:r>
      <w:r w:rsidRPr="00F11FDA">
        <w:t xml:space="preserve"> has financed or co-financed the action. As far as possible, actions that are wholly or partially funded by the SADC </w:t>
      </w:r>
      <w:r>
        <w:t>and EU</w:t>
      </w:r>
      <w:r w:rsidRPr="00F11FDA">
        <w:t xml:space="preserve"> must incorporate information and communication activities designed to raise the awareness of specific or general audiences of the reasons for the action and the SADC support for the action in the country or region concerned, as well as the results and the impact of this support.</w:t>
      </w:r>
    </w:p>
    <w:p w:rsidR="00053F7E" w:rsidRPr="0060510D" w:rsidRDefault="00053F7E" w:rsidP="00053F7E">
      <w:r w:rsidRPr="00807DAF">
        <w:t xml:space="preserve">Applicants must comply with the objectives and priorities and guarantee the visibility of the EU financing (see the Communication and Visibility Manual for EU external actions specified and published by the European Commission at </w:t>
      </w:r>
      <w:hyperlink r:id="rId13" w:history="1">
        <w:r w:rsidRPr="00FE3AC1">
          <w:rPr>
            <w:rStyle w:val="Hyperlink"/>
          </w:rPr>
          <w:t>http://ec.europa.eu/europeaid/funding/communication-and-visibility-manual-eu-external-actions_en</w:t>
        </w:r>
      </w:hyperlink>
      <w:r w:rsidRPr="00807DAF">
        <w:t>).</w:t>
      </w:r>
    </w:p>
    <w:p w:rsidR="00053F7E" w:rsidRPr="00F11FDA" w:rsidRDefault="00053F7E" w:rsidP="00053F7E"/>
    <w:p w:rsidR="00053F7E" w:rsidRPr="00F11FDA" w:rsidRDefault="00053F7E" w:rsidP="00053F7E">
      <w:pPr>
        <w:rPr>
          <w:u w:val="single"/>
        </w:rPr>
      </w:pPr>
      <w:r w:rsidRPr="00F11FDA">
        <w:rPr>
          <w:u w:val="single"/>
        </w:rPr>
        <w:t>Number of applications and grants per applicants / affiliated entities</w:t>
      </w:r>
    </w:p>
    <w:p w:rsidR="00053F7E" w:rsidRPr="00DA0BF1" w:rsidRDefault="00053F7E" w:rsidP="00053F7E">
      <w:r w:rsidRPr="00F11FDA">
        <w:t xml:space="preserve">The lead </w:t>
      </w:r>
      <w:r w:rsidRPr="00DA0BF1">
        <w:t>applicant may not submit more than two application(s) under this call for proposals.</w:t>
      </w:r>
    </w:p>
    <w:p w:rsidR="00053F7E" w:rsidRPr="00DA0BF1" w:rsidRDefault="00053F7E" w:rsidP="00053F7E">
      <w:r w:rsidRPr="001E7C40">
        <w:t>The lead applicant may not be awarded more than one grant(s) under this call for proposals.</w:t>
      </w:r>
    </w:p>
    <w:p w:rsidR="00053F7E" w:rsidRDefault="00053F7E" w:rsidP="00053F7E">
      <w:r w:rsidRPr="00DA0BF1">
        <w:t>The lead applicant may not be a co-applicant or an affiliated entity in another application at the same time.</w:t>
      </w:r>
    </w:p>
    <w:p w:rsidR="00053F7E" w:rsidRPr="00807DAF" w:rsidRDefault="00053F7E" w:rsidP="00053F7E">
      <w:r w:rsidRPr="00807DAF">
        <w:t>A</w:t>
      </w:r>
      <w:r>
        <w:t xml:space="preserve"> co-applicant/affiliated entity </w:t>
      </w:r>
      <w:r w:rsidRPr="002C7F94">
        <w:t>may not</w:t>
      </w:r>
      <w:r>
        <w:t xml:space="preserve"> </w:t>
      </w:r>
      <w:r w:rsidRPr="00807DAF">
        <w:t>submit more than</w:t>
      </w:r>
      <w:r>
        <w:t xml:space="preserve"> </w:t>
      </w:r>
      <w:r>
        <w:rPr>
          <w:b/>
        </w:rPr>
        <w:t>2</w:t>
      </w:r>
      <w:r w:rsidRPr="00807DAF">
        <w:t xml:space="preserve"> </w:t>
      </w:r>
      <w:r w:rsidRPr="002C7F94">
        <w:rPr>
          <w:b/>
        </w:rPr>
        <w:t>(two)</w:t>
      </w:r>
      <w:r>
        <w:t xml:space="preserve"> </w:t>
      </w:r>
      <w:r w:rsidRPr="00807DAF">
        <w:t xml:space="preserve">application(s) under this </w:t>
      </w:r>
      <w:r>
        <w:t>c</w:t>
      </w:r>
      <w:r w:rsidRPr="00807DAF">
        <w:t xml:space="preserve">all for </w:t>
      </w:r>
      <w:r>
        <w:t>p</w:t>
      </w:r>
      <w:r w:rsidRPr="00807DAF">
        <w:t>roposals.</w:t>
      </w:r>
    </w:p>
    <w:p w:rsidR="00053F7E" w:rsidRDefault="00053F7E" w:rsidP="00053F7E">
      <w:r w:rsidRPr="00807DAF">
        <w:t xml:space="preserve">A co-applicant/affiliated entity </w:t>
      </w:r>
      <w:r w:rsidRPr="002C7F94">
        <w:t>may not</w:t>
      </w:r>
      <w:r>
        <w:t xml:space="preserve"> </w:t>
      </w:r>
      <w:r w:rsidRPr="00807DAF">
        <w:t xml:space="preserve">be awarded more than </w:t>
      </w:r>
      <w:r>
        <w:rPr>
          <w:b/>
        </w:rPr>
        <w:t>2</w:t>
      </w:r>
      <w:r w:rsidRPr="00807DAF">
        <w:t xml:space="preserve"> </w:t>
      </w:r>
      <w:r w:rsidRPr="002C7F94">
        <w:rPr>
          <w:b/>
        </w:rPr>
        <w:t>(two)</w:t>
      </w:r>
      <w:r>
        <w:t xml:space="preserve"> </w:t>
      </w:r>
      <w:r w:rsidRPr="00807DAF">
        <w:t xml:space="preserve">grant(s) under this </w:t>
      </w:r>
      <w:r>
        <w:t>c</w:t>
      </w:r>
      <w:r w:rsidRPr="00807DAF">
        <w:t xml:space="preserve">all for </w:t>
      </w:r>
      <w:r>
        <w:t>p</w:t>
      </w:r>
      <w:r w:rsidRPr="00807DAF">
        <w:t>roposals.</w:t>
      </w:r>
    </w:p>
    <w:p w:rsidR="00053F7E" w:rsidRDefault="00053F7E" w:rsidP="00053F7E"/>
    <w:p w:rsidR="00053F7E" w:rsidRDefault="00053F7E" w:rsidP="00053F7E"/>
    <w:p w:rsidR="00053F7E" w:rsidRPr="00F11FDA" w:rsidRDefault="00053F7E" w:rsidP="00053F7E">
      <w:pPr>
        <w:pStyle w:val="Guidelines3"/>
        <w:ind w:left="1211"/>
      </w:pPr>
      <w:r w:rsidRPr="00F11FDA">
        <w:t>Eligibility of costs: costs that can be included</w:t>
      </w:r>
    </w:p>
    <w:p w:rsidR="00053F7E" w:rsidRPr="00F11FDA" w:rsidRDefault="00053F7E" w:rsidP="00053F7E">
      <w:pPr>
        <w:spacing w:before="240"/>
      </w:pPr>
      <w:r w:rsidRPr="00F11FDA">
        <w:t xml:space="preserve">Only ‘eligible costs’ can be covered by a grant. The categories of costs that are eligible and non-eligible are indicated below. The budget is both a cost estimate and an overall ceiling for ‘eligible costs’. </w:t>
      </w:r>
    </w:p>
    <w:p w:rsidR="00053F7E" w:rsidRPr="00F11FDA" w:rsidRDefault="00053F7E" w:rsidP="00053F7E">
      <w:r w:rsidRPr="00F11FDA">
        <w:t>The reimbursement of eligible costs may be based on any or a combination of the following forms:</w:t>
      </w:r>
    </w:p>
    <w:p w:rsidR="00053F7E" w:rsidRPr="004C380A" w:rsidRDefault="00053F7E" w:rsidP="00423C4B">
      <w:pPr>
        <w:numPr>
          <w:ilvl w:val="0"/>
          <w:numId w:val="16"/>
        </w:numPr>
        <w:rPr>
          <w:b/>
        </w:rPr>
      </w:pPr>
      <w:r w:rsidRPr="004C380A">
        <w:rPr>
          <w:b/>
        </w:rPr>
        <w:t xml:space="preserve">Actual costs incurred by the </w:t>
      </w:r>
      <w:proofErr w:type="gramStart"/>
      <w:r w:rsidRPr="004C380A">
        <w:rPr>
          <w:b/>
        </w:rPr>
        <w:t>beneficiary(</w:t>
      </w:r>
      <w:proofErr w:type="spellStart"/>
      <w:proofErr w:type="gramEnd"/>
      <w:r w:rsidRPr="004C380A">
        <w:rPr>
          <w:b/>
        </w:rPr>
        <w:t>ies</w:t>
      </w:r>
      <w:proofErr w:type="spellEnd"/>
      <w:r w:rsidRPr="004C380A">
        <w:rPr>
          <w:b/>
        </w:rPr>
        <w:t>) and affiliated entity(</w:t>
      </w:r>
      <w:proofErr w:type="spellStart"/>
      <w:r w:rsidRPr="004C380A">
        <w:rPr>
          <w:b/>
        </w:rPr>
        <w:t>ies</w:t>
      </w:r>
      <w:proofErr w:type="spellEnd"/>
      <w:r w:rsidRPr="004C380A">
        <w:rPr>
          <w:b/>
        </w:rPr>
        <w:t>).</w:t>
      </w:r>
    </w:p>
    <w:p w:rsidR="00053F7E" w:rsidRPr="004C380A" w:rsidRDefault="00053F7E" w:rsidP="00423C4B">
      <w:pPr>
        <w:pStyle w:val="ListParagraph"/>
        <w:widowControl/>
        <w:numPr>
          <w:ilvl w:val="0"/>
          <w:numId w:val="16"/>
        </w:numPr>
        <w:autoSpaceDE/>
        <w:autoSpaceDN/>
        <w:adjustRightInd/>
        <w:spacing w:after="120"/>
        <w:ind w:left="785"/>
        <w:contextualSpacing w:val="0"/>
        <w:rPr>
          <w:b/>
        </w:rPr>
      </w:pPr>
      <w:r w:rsidRPr="004C380A">
        <w:rPr>
          <w:b/>
        </w:rPr>
        <w:t>One or more simplified cost options</w:t>
      </w:r>
    </w:p>
    <w:p w:rsidR="00053F7E" w:rsidRPr="00F43830" w:rsidRDefault="00053F7E" w:rsidP="00053F7E">
      <w:pPr>
        <w:ind w:left="65"/>
        <w:rPr>
          <w:b/>
        </w:rPr>
      </w:pPr>
      <w:r w:rsidRPr="00F11FDA">
        <w:t>Simplified cost options may take the form of:</w:t>
      </w:r>
    </w:p>
    <w:p w:rsidR="00053F7E" w:rsidRDefault="00053F7E" w:rsidP="00423C4B">
      <w:pPr>
        <w:numPr>
          <w:ilvl w:val="0"/>
          <w:numId w:val="17"/>
        </w:numPr>
      </w:pPr>
      <w:proofErr w:type="gramStart"/>
      <w:r w:rsidRPr="00F11FDA">
        <w:rPr>
          <w:b/>
        </w:rPr>
        <w:t>unit</w:t>
      </w:r>
      <w:proofErr w:type="gramEnd"/>
      <w:r w:rsidRPr="00F11FDA">
        <w:rPr>
          <w:b/>
        </w:rPr>
        <w:t xml:space="preserve"> costs:</w:t>
      </w:r>
      <w:r w:rsidRPr="00F11FDA">
        <w:t xml:space="preserve"> covering all or certain specific categories of eligible costs which are clearly identified in advance by reference to an </w:t>
      </w:r>
      <w:r w:rsidRPr="00F11FDA">
        <w:rPr>
          <w:u w:val="single"/>
        </w:rPr>
        <w:t>amount per unit</w:t>
      </w:r>
      <w:r w:rsidRPr="00F11FDA">
        <w:t>.</w:t>
      </w:r>
    </w:p>
    <w:p w:rsidR="00053F7E" w:rsidRPr="00865AE4" w:rsidRDefault="00053F7E" w:rsidP="00423C4B">
      <w:pPr>
        <w:numPr>
          <w:ilvl w:val="0"/>
          <w:numId w:val="17"/>
        </w:numPr>
      </w:pPr>
      <w:proofErr w:type="gramStart"/>
      <w:r w:rsidRPr="00865AE4">
        <w:rPr>
          <w:b/>
        </w:rPr>
        <w:t>lump</w:t>
      </w:r>
      <w:proofErr w:type="gramEnd"/>
      <w:r w:rsidRPr="00865AE4">
        <w:rPr>
          <w:b/>
        </w:rPr>
        <w:t xml:space="preserve"> sums: </w:t>
      </w:r>
      <w:r w:rsidRPr="00865AE4">
        <w:t xml:space="preserve">covering in </w:t>
      </w:r>
      <w:r w:rsidRPr="00865AE4">
        <w:rPr>
          <w:u w:val="single"/>
        </w:rPr>
        <w:t>global terms</w:t>
      </w:r>
      <w:r w:rsidRPr="00865AE4">
        <w:t xml:space="preserve"> all or certain specific categories of eligible costs which are clearly identified in advance.</w:t>
      </w:r>
    </w:p>
    <w:p w:rsidR="00053F7E" w:rsidRPr="00865AE4" w:rsidRDefault="00053F7E" w:rsidP="00423C4B">
      <w:pPr>
        <w:numPr>
          <w:ilvl w:val="0"/>
          <w:numId w:val="17"/>
        </w:numPr>
      </w:pPr>
      <w:proofErr w:type="gramStart"/>
      <w:r w:rsidRPr="00865AE4">
        <w:rPr>
          <w:b/>
        </w:rPr>
        <w:t>flat-rate</w:t>
      </w:r>
      <w:proofErr w:type="gramEnd"/>
      <w:r w:rsidRPr="00865AE4">
        <w:rPr>
          <w:b/>
        </w:rPr>
        <w:t xml:space="preserve"> financing: </w:t>
      </w:r>
      <w:r w:rsidRPr="00865AE4">
        <w:t xml:space="preserve">covering specific categories of eligible costs which are clearly identified in advance by </w:t>
      </w:r>
      <w:r w:rsidRPr="00865AE4">
        <w:rPr>
          <w:u w:val="single"/>
        </w:rPr>
        <w:t>applying a percentage</w:t>
      </w:r>
      <w:r w:rsidRPr="00865AE4">
        <w:t xml:space="preserve"> fixed ex ante.</w:t>
      </w:r>
    </w:p>
    <w:p w:rsidR="00053F7E" w:rsidRPr="00F11FDA" w:rsidRDefault="00053F7E" w:rsidP="00053F7E">
      <w:r w:rsidRPr="00F11FDA">
        <w:t xml:space="preserve">The amounts or rates have to be based on estimates using objective data such as statistical data or any other objective means or with reference to certified or auditable historical data of the applicants or the affiliated </w:t>
      </w:r>
      <w:proofErr w:type="gramStart"/>
      <w:r w:rsidRPr="00F11FDA">
        <w:t>entity(</w:t>
      </w:r>
      <w:proofErr w:type="spellStart"/>
      <w:proofErr w:type="gramEnd"/>
      <w:r w:rsidRPr="00F11FDA">
        <w:t>ies</w:t>
      </w:r>
      <w:proofErr w:type="spellEnd"/>
      <w:r w:rsidRPr="00F11FDA">
        <w:t xml:space="preserve">). The methods used to determine the amounts or rates of unit costs, lump sums or flat-rates must comply with the criteria established in Annex E, and especially ensure that the costs correspond fairly to the actual costs incurred by the </w:t>
      </w:r>
      <w:proofErr w:type="gramStart"/>
      <w:r w:rsidRPr="00F11FDA">
        <w:t>beneficiary(</w:t>
      </w:r>
      <w:proofErr w:type="spellStart"/>
      <w:proofErr w:type="gramEnd"/>
      <w:r w:rsidRPr="00F11FDA">
        <w:t>ies</w:t>
      </w:r>
      <w:proofErr w:type="spellEnd"/>
      <w:r w:rsidRPr="00F11FDA">
        <w:t>) and affiliated entity(</w:t>
      </w:r>
      <w:proofErr w:type="spellStart"/>
      <w:r w:rsidRPr="00F11FDA">
        <w:t>ies</w:t>
      </w:r>
      <w:proofErr w:type="spellEnd"/>
      <w:r w:rsidRPr="00F11FDA">
        <w:t>), are in line with their accounting practices, no profit is made and the costs are not already covered by other sources of funding (no double funding). Refer to Annex E for directions and a checklist of controls to assess the minimum necessary conditions that provide reasonable assurance for the acceptance of the proposed amounts.</w:t>
      </w:r>
    </w:p>
    <w:p w:rsidR="00053F7E" w:rsidRPr="00F11FDA" w:rsidRDefault="00053F7E" w:rsidP="00053F7E">
      <w:r w:rsidRPr="00F11FDA">
        <w:t xml:space="preserve">Applicants proposing </w:t>
      </w:r>
      <w:r>
        <w:t>these forms</w:t>
      </w:r>
      <w:r w:rsidRPr="00F11FDA">
        <w:t xml:space="preserve"> of reimbursement, must clearly indicate in worksheet no.1 of Annex B, each heading/item of eligible costs concerned by this type of financing, i.e. add the reference in capital letters to "UNIT COST" (per month/flight </w:t>
      </w:r>
      <w:proofErr w:type="spellStart"/>
      <w:r w:rsidRPr="00F11FDA">
        <w:t>etc</w:t>
      </w:r>
      <w:proofErr w:type="spellEnd"/>
      <w:r w:rsidRPr="00F11FDA">
        <w:t>), "LUMPSUM", "FLAT RATE" in the Unit column. (</w:t>
      </w:r>
      <w:proofErr w:type="gramStart"/>
      <w:r w:rsidRPr="00F11FDA">
        <w:t>see</w:t>
      </w:r>
      <w:proofErr w:type="gramEnd"/>
      <w:r w:rsidRPr="00F11FDA">
        <w:t xml:space="preserve"> example in Annex E)</w:t>
      </w:r>
    </w:p>
    <w:p w:rsidR="00053F7E" w:rsidRPr="00F11FDA" w:rsidRDefault="00053F7E" w:rsidP="00053F7E">
      <w:r w:rsidRPr="00F11FDA">
        <w:t>Additionally in Annex B, in the second column of worksheet no.2, "Justification of the estimated costs" per each of the corresponding budget item or heading applicants must:</w:t>
      </w:r>
    </w:p>
    <w:p w:rsidR="00053F7E" w:rsidRPr="00F11FDA" w:rsidRDefault="00053F7E" w:rsidP="00423C4B">
      <w:pPr>
        <w:numPr>
          <w:ilvl w:val="0"/>
          <w:numId w:val="18"/>
        </w:numPr>
      </w:pPr>
      <w:proofErr w:type="gramStart"/>
      <w:r w:rsidRPr="00F11FDA">
        <w:t>describe</w:t>
      </w:r>
      <w:proofErr w:type="gramEnd"/>
      <w:r w:rsidRPr="00F11FDA">
        <w:t xml:space="preserve"> the information and methods used to establish the amounts of unit costs, lump sums and/or flat-rates, to which costs they refer, etc.</w:t>
      </w:r>
    </w:p>
    <w:p w:rsidR="00053F7E" w:rsidRPr="00F11FDA" w:rsidRDefault="00053F7E" w:rsidP="00423C4B">
      <w:pPr>
        <w:numPr>
          <w:ilvl w:val="0"/>
          <w:numId w:val="18"/>
        </w:numPr>
        <w:rPr>
          <w:bCs/>
        </w:rPr>
      </w:pPr>
      <w:r w:rsidRPr="00F11FDA">
        <w:t>clearly explain the formulas for calculation of the final eligible amount</w:t>
      </w:r>
      <w:r w:rsidRPr="00F11FDA">
        <w:rPr>
          <w:rStyle w:val="FootnoteReference"/>
        </w:rPr>
        <w:footnoteReference w:id="2"/>
      </w:r>
    </w:p>
    <w:p w:rsidR="00053F7E" w:rsidRPr="00F11FDA" w:rsidRDefault="00053F7E" w:rsidP="00423C4B">
      <w:pPr>
        <w:numPr>
          <w:ilvl w:val="0"/>
          <w:numId w:val="18"/>
        </w:numPr>
      </w:pPr>
      <w:r w:rsidRPr="00F11FDA">
        <w:t>identify the beneficiary who will use the simplified cost option (in case of affiliated entity, specify first the beneficiary), in order to verify the maximum amount per each beneficiary (which includes if applicable simplified cost options of its affiliated entity(</w:t>
      </w:r>
      <w:proofErr w:type="spellStart"/>
      <w:r w:rsidRPr="00F11FDA">
        <w:t>ies</w:t>
      </w:r>
      <w:proofErr w:type="spellEnd"/>
      <w:r w:rsidRPr="00F11FDA">
        <w:t>))</w:t>
      </w:r>
    </w:p>
    <w:p w:rsidR="00053F7E" w:rsidRPr="00F11FDA" w:rsidRDefault="00053F7E" w:rsidP="00053F7E">
      <w:r w:rsidRPr="00F11FDA">
        <w:t xml:space="preserve">At contracting phase, the Contracting Authority decides whether to accept the proposed amounts or rates on the basis of the provisional budget submitted by the applicants, by analysing factual data of grants carried out by the applicants or of similar actions and by performing checks established by Annex E. </w:t>
      </w:r>
    </w:p>
    <w:p w:rsidR="00053F7E" w:rsidRPr="00F11FDA" w:rsidRDefault="00053F7E" w:rsidP="00053F7E">
      <w:r w:rsidRPr="00F11FDA">
        <w:t>The total amount of financing on the basis of simplified cost options that can be authorised by the Contracting Authority for any of the applicants individually (including simplified cost options proposed by their own affiliated entities</w:t>
      </w:r>
      <w:r w:rsidRPr="00853C39">
        <w:t>) cannot exceed USD 4 000 (the</w:t>
      </w:r>
      <w:r w:rsidRPr="00F11FDA">
        <w:t xml:space="preserve"> indirect costs are not taken into account).</w:t>
      </w:r>
    </w:p>
    <w:p w:rsidR="00053F7E" w:rsidRPr="00F11FDA" w:rsidRDefault="00053F7E" w:rsidP="00053F7E">
      <w:r w:rsidRPr="00F11FDA">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SADC Secretariat co-financing as a result of these corrections.</w:t>
      </w:r>
    </w:p>
    <w:p w:rsidR="00053F7E" w:rsidRPr="00F11FDA" w:rsidRDefault="00053F7E" w:rsidP="00053F7E">
      <w:r w:rsidRPr="00F11FDA">
        <w:t xml:space="preserve">It is therefore in the applicants' interest to provide a </w:t>
      </w:r>
      <w:r w:rsidRPr="00F11FDA">
        <w:rPr>
          <w:b/>
        </w:rPr>
        <w:t>realistic and cost-effective budget</w:t>
      </w:r>
      <w:r w:rsidRPr="00F11FDA">
        <w:t>.</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The simplified cost option may also take the form of an apportionment of Field Office's costs.</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Field Office means a local infrastructure set up in one of the countries where the action is implemented or a nearby country. (Where the action is implemented in several third countries there can be more than one Field Office). That may consist of costs for local office as well as human resources. </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A Field Office may be exclusively dedicated to the action financed (or co-financed) or may be used for other projects implemented in the partner country. When the Field Office is used for other projects, only the portion of capitalised and operating costs which corresponds to the duration of the action and the rate of actual use of the field office for the purpose of the action may be declared as eligible direct costs.</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The portion of costs attributable to the action can be declared as actual costs or determined by the </w:t>
      </w:r>
      <w:proofErr w:type="gramStart"/>
      <w:r w:rsidRPr="00F11FDA">
        <w:t>beneficiary(</w:t>
      </w:r>
      <w:proofErr w:type="spellStart"/>
      <w:proofErr w:type="gramEnd"/>
      <w:r w:rsidRPr="00F11FDA">
        <w:t>ies</w:t>
      </w:r>
      <w:proofErr w:type="spellEnd"/>
      <w:r w:rsidRPr="00F11FDA">
        <w:t>) on the basis of a simplified allocation method (apportionment).</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The method of allocation has to be:</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1. Compliant with the beneficiary's usual accounting and management practices and applied in a consistent manner regardless of the source of funding and </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2. Based on an objective, fair and reliable allocation keys. (Please refer to Annex F to have examples of acceptable allocation keys).</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A description prepared by the entity of the allocation method used to determine Field Office's costs in accordance with the entity's usual cost accounting and management practices and explaining how the method satisfy condition 1 and 2 indicated above, has to be presented in a separate sheet and annexed to the Budget.</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The method will be assessed and accepted by the evaluation committee and the Contracting Authority at contracting phase. </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At the time of carrying out the expenditure verifications, the auditors may check if the costs reported are compliant with the method described by the </w:t>
      </w:r>
      <w:proofErr w:type="gramStart"/>
      <w:r w:rsidRPr="00F11FDA">
        <w:t>beneficiary(</w:t>
      </w:r>
      <w:proofErr w:type="spellStart"/>
      <w:proofErr w:type="gramEnd"/>
      <w:r w:rsidRPr="00F11FDA">
        <w:t>ies</w:t>
      </w:r>
      <w:proofErr w:type="spellEnd"/>
      <w:r w:rsidRPr="00F11FDA">
        <w:t>) and accepted by the Contracting Authority.</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 xml:space="preserve">Adequate record and documentation must be kept by the </w:t>
      </w:r>
      <w:proofErr w:type="gramStart"/>
      <w:r w:rsidRPr="00F11FDA">
        <w:t>beneficiary(</w:t>
      </w:r>
      <w:proofErr w:type="spellStart"/>
      <w:proofErr w:type="gramEnd"/>
      <w:r w:rsidRPr="00F11FDA">
        <w:t>ies</w:t>
      </w:r>
      <w:proofErr w:type="spellEnd"/>
      <w:r w:rsidRPr="00F11FDA">
        <w:t xml:space="preserve">) to prove the compliance of the simplified allocation method used with the conditions set out above. Upon request of the </w:t>
      </w:r>
      <w:proofErr w:type="gramStart"/>
      <w:r w:rsidRPr="00F11FDA">
        <w:t>beneficiary(</w:t>
      </w:r>
      <w:proofErr w:type="spellStart"/>
      <w:proofErr w:type="gramEnd"/>
      <w:r w:rsidRPr="00F11FDA">
        <w:t>ies</w:t>
      </w:r>
      <w:proofErr w:type="spellEnd"/>
      <w:r w:rsidRPr="00F11FDA">
        <w:t>), this compliance can be assessed and approved ex-ante by an independent external auditor. In such a case, the simplified allocation method will be automatically accepted by the evaluation committee and it will not be challenged ex post.</w:t>
      </w:r>
    </w:p>
    <w:p w:rsidR="00053F7E" w:rsidRPr="00F11FDA" w:rsidRDefault="00053F7E" w:rsidP="00053F7E">
      <w:pPr>
        <w:pBdr>
          <w:top w:val="single" w:sz="4" w:space="1" w:color="auto"/>
          <w:left w:val="single" w:sz="4" w:space="4" w:color="auto"/>
          <w:bottom w:val="single" w:sz="4" w:space="1" w:color="auto"/>
          <w:right w:val="single" w:sz="4" w:space="4" w:color="auto"/>
        </w:pBdr>
      </w:pPr>
      <w:r w:rsidRPr="00F11FDA">
        <w:t>When costs are declared on the basis of such allocation method the amount charged to the action is to be indicated in the column "TOTAL COSTS" and the mention "APPORTIONMENT" is to be indicated in the column "units" (under budget heading 1 (Human resources) and 4 (Local Office) of the Budget).</w:t>
      </w:r>
    </w:p>
    <w:p w:rsidR="00053F7E" w:rsidRDefault="00053F7E" w:rsidP="00053F7E">
      <w:pPr>
        <w:rPr>
          <w:u w:val="single"/>
        </w:rPr>
      </w:pPr>
    </w:p>
    <w:p w:rsidR="00053F7E" w:rsidRDefault="00053F7E" w:rsidP="00053F7E">
      <w:pPr>
        <w:rPr>
          <w:u w:val="single"/>
        </w:rPr>
      </w:pPr>
    </w:p>
    <w:p w:rsidR="00053F7E" w:rsidRPr="00F11FDA" w:rsidRDefault="00053F7E" w:rsidP="00053F7E">
      <w:pPr>
        <w:rPr>
          <w:u w:val="single"/>
        </w:rPr>
      </w:pPr>
      <w:r w:rsidRPr="00F11FDA">
        <w:rPr>
          <w:u w:val="single"/>
        </w:rPr>
        <w:t>Eligible direct costs</w:t>
      </w:r>
    </w:p>
    <w:p w:rsidR="00053F7E" w:rsidRPr="00F11FDA" w:rsidRDefault="00053F7E" w:rsidP="00053F7E">
      <w:r w:rsidRPr="00F11FDA">
        <w:t>To be eligible under this call for proposals, costs must comply with the provisions of Article 14 of the General Conditions to the standard grant contract (see Annex F of the guidelines).</w:t>
      </w:r>
    </w:p>
    <w:p w:rsidR="00053F7E" w:rsidRPr="00F11FDA" w:rsidRDefault="00053F7E" w:rsidP="00053F7E">
      <w:r w:rsidRPr="00F11FDA">
        <w:t xml:space="preserve">The applicants (and where applicable their affiliated entities) agree that the expenditure verification(s) referred to in Article 15.7 of the General Conditions to the standard grant contract (see Annex </w:t>
      </w:r>
      <w:proofErr w:type="spellStart"/>
      <w:r>
        <w:t>F</w:t>
      </w:r>
      <w:r w:rsidRPr="00F11FDA">
        <w:t>of</w:t>
      </w:r>
      <w:proofErr w:type="spellEnd"/>
      <w:r w:rsidRPr="00F11FDA">
        <w:t xml:space="preserve"> the guidelines) will be carried out by {the Contracting Authority or any external body authorised by the SADC Secretariat.</w:t>
      </w:r>
    </w:p>
    <w:p w:rsidR="00053F7E" w:rsidRPr="00F11FDA" w:rsidRDefault="00053F7E" w:rsidP="00053F7E">
      <w:r w:rsidRPr="00F11FDA">
        <w:t>Salary costs of the personnel of national administrations may be eligible to the extent that they relate to the cost of activities which the relevant public authority would not carry out if the action were not undertaken.</w:t>
      </w:r>
    </w:p>
    <w:p w:rsidR="00053F7E" w:rsidRPr="00F11FDA" w:rsidRDefault="00053F7E" w:rsidP="00053F7E">
      <w:pPr>
        <w:rPr>
          <w:u w:val="single"/>
        </w:rPr>
      </w:pPr>
      <w:r w:rsidRPr="00F11FDA">
        <w:rPr>
          <w:u w:val="single"/>
        </w:rPr>
        <w:t>Contingency reserve</w:t>
      </w:r>
    </w:p>
    <w:p w:rsidR="00053F7E" w:rsidRPr="00F11FDA" w:rsidRDefault="00053F7E" w:rsidP="00053F7E">
      <w:r w:rsidRPr="00F11FDA">
        <w:t>The budget may include a contingency reserve not exceeding 5</w:t>
      </w:r>
      <w:r w:rsidRPr="00F11FDA">
        <w:rPr>
          <w:w w:val="50"/>
        </w:rPr>
        <w:t> </w:t>
      </w:r>
      <w:r w:rsidRPr="00F11FDA">
        <w:t xml:space="preserve">% of the estimated direct eligible costs. It can only be used with the </w:t>
      </w:r>
      <w:r w:rsidRPr="00F11FDA">
        <w:rPr>
          <w:b/>
        </w:rPr>
        <w:t>prior written</w:t>
      </w:r>
      <w:r w:rsidRPr="00F11FDA">
        <w:t xml:space="preserve"> </w:t>
      </w:r>
      <w:r w:rsidRPr="00F11FDA">
        <w:rPr>
          <w:b/>
        </w:rPr>
        <w:t>authorisation</w:t>
      </w:r>
      <w:r w:rsidRPr="00F11FDA">
        <w:t xml:space="preserve"> of the Contracting Authority.</w:t>
      </w:r>
    </w:p>
    <w:p w:rsidR="00053F7E" w:rsidRPr="00F11FDA" w:rsidRDefault="00053F7E" w:rsidP="00053F7E">
      <w:pPr>
        <w:rPr>
          <w:u w:val="single"/>
        </w:rPr>
      </w:pPr>
      <w:r w:rsidRPr="00F11FDA">
        <w:rPr>
          <w:u w:val="single"/>
        </w:rPr>
        <w:t>Eligible indirect costs</w:t>
      </w:r>
    </w:p>
    <w:p w:rsidR="00053F7E" w:rsidRPr="00F11FDA" w:rsidRDefault="00053F7E" w:rsidP="00053F7E">
      <w:pPr>
        <w:rPr>
          <w:snapToGrid/>
          <w:lang w:eastAsia="en-GB" w:bidi="kn-IN"/>
        </w:rPr>
      </w:pPr>
      <w:r w:rsidRPr="00F11FDA">
        <w:rPr>
          <w:snapToGrid/>
          <w:lang w:eastAsia="en-GB" w:bidi="kn-IN"/>
        </w:rPr>
        <w:t>The indirect costs incurred in carrying out the action may be eligible for flat-rate funding, but the total must not exceed 7</w:t>
      </w:r>
      <w:r w:rsidRPr="00F11FDA">
        <w:rPr>
          <w:snapToGrid/>
          <w:w w:val="50"/>
          <w:lang w:eastAsia="en-GB" w:bidi="kn-IN"/>
        </w:rPr>
        <w:t> </w:t>
      </w:r>
      <w:r w:rsidRPr="00F11FDA">
        <w:rPr>
          <w:snapToGrid/>
          <w:lang w:eastAsia="en-GB" w:bidi="kn-IN"/>
        </w:rPr>
        <w:t>% of the estimated total eligible direct costs</w:t>
      </w:r>
      <w:r w:rsidRPr="00F11FDA">
        <w:rPr>
          <w:snapToGrid/>
          <w:sz w:val="20"/>
          <w:lang w:eastAsia="en-GB" w:bidi="kn-IN"/>
        </w:rPr>
        <w:t xml:space="preserve">. </w:t>
      </w:r>
      <w:r w:rsidRPr="00F11FDA">
        <w:rPr>
          <w:snapToGrid/>
          <w:lang w:eastAsia="en-GB" w:bidi="kn-IN"/>
        </w:rP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rsidR="00053F7E" w:rsidRPr="00F11FDA" w:rsidRDefault="00053F7E" w:rsidP="00053F7E">
      <w:pPr>
        <w:rPr>
          <w:snapToGrid/>
          <w:lang w:eastAsia="en-GB" w:bidi="kn-IN"/>
        </w:rPr>
      </w:pPr>
      <w:r w:rsidRPr="00F11FDA">
        <w:rPr>
          <w:snapToGrid/>
          <w:lang w:eastAsia="en-GB" w:bidi="kn-IN"/>
        </w:rPr>
        <w:t xml:space="preserve">If any of the applicants or affiliated </w:t>
      </w:r>
      <w:proofErr w:type="gramStart"/>
      <w:r w:rsidRPr="00F11FDA">
        <w:rPr>
          <w:snapToGrid/>
          <w:lang w:eastAsia="en-GB" w:bidi="kn-IN"/>
        </w:rPr>
        <w:t>entity(</w:t>
      </w:r>
      <w:proofErr w:type="spellStart"/>
      <w:proofErr w:type="gramEnd"/>
      <w:r w:rsidRPr="00F11FDA">
        <w:rPr>
          <w:snapToGrid/>
          <w:lang w:eastAsia="en-GB" w:bidi="kn-IN"/>
        </w:rPr>
        <w:t>ies</w:t>
      </w:r>
      <w:proofErr w:type="spellEnd"/>
      <w:r w:rsidRPr="00F11FDA">
        <w:rPr>
          <w:snapToGrid/>
          <w:lang w:eastAsia="en-GB" w:bidi="kn-IN"/>
        </w:rPr>
        <w:t>) is in receipt of an operating grant financed by the SADC Secretariat, it may not claim indirect costs on its incurred costs</w:t>
      </w:r>
      <w:r w:rsidRPr="00F11FDA">
        <w:rPr>
          <w:snapToGrid/>
          <w:sz w:val="20"/>
          <w:lang w:eastAsia="en-GB" w:bidi="kn-IN"/>
        </w:rPr>
        <w:t xml:space="preserve"> </w:t>
      </w:r>
      <w:r w:rsidRPr="00F11FDA">
        <w:rPr>
          <w:snapToGrid/>
          <w:lang w:eastAsia="en-GB" w:bidi="kn-IN"/>
        </w:rPr>
        <w:t>within the proposed budget for the action.</w:t>
      </w:r>
    </w:p>
    <w:p w:rsidR="00053F7E" w:rsidRPr="00F11FDA" w:rsidRDefault="00053F7E" w:rsidP="00053F7E">
      <w:pPr>
        <w:rPr>
          <w:u w:val="single"/>
        </w:rPr>
      </w:pPr>
      <w:r w:rsidRPr="00F11FDA">
        <w:rPr>
          <w:u w:val="single"/>
        </w:rPr>
        <w:t>Contributions in kind</w:t>
      </w:r>
    </w:p>
    <w:p w:rsidR="00053F7E" w:rsidRPr="00F11FDA" w:rsidRDefault="00053F7E" w:rsidP="00053F7E">
      <w:r w:rsidRPr="00F11FDA">
        <w:t xml:space="preserve">Contributions in kind mean the provision of goods or services to beneficiaries or </w:t>
      </w:r>
      <w:r w:rsidRPr="00F11FDA">
        <w:rPr>
          <w:snapToGrid/>
          <w:lang w:eastAsia="en-GB" w:bidi="kn-IN"/>
        </w:rPr>
        <w:t xml:space="preserve">affiliated entities </w:t>
      </w:r>
      <w:r w:rsidRPr="00F11FDA">
        <w:t xml:space="preserve">free of charge by a third party. As contributions in kind do not involve any expenditure for beneficiaries </w:t>
      </w:r>
      <w:r w:rsidRPr="00F11FDA">
        <w:rPr>
          <w:snapToGrid/>
          <w:lang w:eastAsia="en-GB" w:bidi="kn-IN"/>
        </w:rPr>
        <w:t>or affiliated entities</w:t>
      </w:r>
      <w:r w:rsidRPr="00F11FDA">
        <w:t xml:space="preserve">, they are not eligible costs. </w:t>
      </w:r>
    </w:p>
    <w:p w:rsidR="00053F7E" w:rsidRPr="00F11FDA" w:rsidRDefault="00053F7E" w:rsidP="00053F7E">
      <w:r w:rsidRPr="00F11FDA">
        <w:t>Contributions in kind may not be treated as co-financing</w:t>
      </w:r>
    </w:p>
    <w:p w:rsidR="00053F7E" w:rsidRPr="00F11FDA" w:rsidRDefault="00053F7E" w:rsidP="00053F7E">
      <w:pPr>
        <w:rPr>
          <w:u w:val="single"/>
        </w:rPr>
      </w:pPr>
      <w:r w:rsidRPr="00F11FDA">
        <w:rPr>
          <w:u w:val="single"/>
        </w:rPr>
        <w:t>Ineligible costs</w:t>
      </w:r>
    </w:p>
    <w:p w:rsidR="00053F7E" w:rsidRPr="00F11FDA" w:rsidRDefault="00053F7E" w:rsidP="00053F7E">
      <w:r w:rsidRPr="00F11FDA">
        <w:t>The following costs are not eligible:</w:t>
      </w:r>
    </w:p>
    <w:p w:rsidR="00053F7E" w:rsidRPr="00F11FDA" w:rsidRDefault="00053F7E" w:rsidP="00423C4B">
      <w:pPr>
        <w:numPr>
          <w:ilvl w:val="0"/>
          <w:numId w:val="19"/>
        </w:numPr>
      </w:pPr>
      <w:r w:rsidRPr="00F11FDA">
        <w:t>debts and debt service charges (interest);</w:t>
      </w:r>
    </w:p>
    <w:p w:rsidR="00053F7E" w:rsidRPr="00F11FDA" w:rsidRDefault="00053F7E" w:rsidP="00423C4B">
      <w:pPr>
        <w:numPr>
          <w:ilvl w:val="0"/>
          <w:numId w:val="19"/>
        </w:numPr>
      </w:pPr>
      <w:r w:rsidRPr="00F11FDA">
        <w:t>provisions for losses or potential future liabilities;</w:t>
      </w:r>
    </w:p>
    <w:p w:rsidR="00053F7E" w:rsidRPr="00F11FDA" w:rsidRDefault="00053F7E" w:rsidP="00423C4B">
      <w:pPr>
        <w:numPr>
          <w:ilvl w:val="0"/>
          <w:numId w:val="19"/>
        </w:numPr>
      </w:pPr>
      <w:r w:rsidRPr="00F11FDA">
        <w:t>costs declared by the beneficiary(</w:t>
      </w:r>
      <w:proofErr w:type="spellStart"/>
      <w:r w:rsidRPr="00F11FDA">
        <w:t>ies</w:t>
      </w:r>
      <w:proofErr w:type="spellEnd"/>
      <w:r w:rsidRPr="00F11FDA">
        <w:t>) and financed by another action or work programme receiving a SADC Secretariat grant;</w:t>
      </w:r>
    </w:p>
    <w:p w:rsidR="00053F7E" w:rsidRPr="00F11FDA" w:rsidRDefault="00053F7E" w:rsidP="00423C4B">
      <w:pPr>
        <w:numPr>
          <w:ilvl w:val="0"/>
          <w:numId w:val="19"/>
        </w:numPr>
      </w:pPr>
      <w:r w:rsidRPr="00F11FDA">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rsidR="00053F7E" w:rsidRPr="00F11FDA" w:rsidRDefault="00053F7E" w:rsidP="00423C4B">
      <w:pPr>
        <w:numPr>
          <w:ilvl w:val="0"/>
          <w:numId w:val="19"/>
        </w:numPr>
      </w:pPr>
      <w:r w:rsidRPr="00F11FDA">
        <w:t>currency exchange losses;</w:t>
      </w:r>
    </w:p>
    <w:p w:rsidR="00053F7E" w:rsidRPr="00F11FDA" w:rsidRDefault="00053F7E" w:rsidP="00423C4B">
      <w:pPr>
        <w:pStyle w:val="ListParagraph"/>
        <w:widowControl/>
        <w:numPr>
          <w:ilvl w:val="0"/>
          <w:numId w:val="19"/>
        </w:numPr>
        <w:tabs>
          <w:tab w:val="left" w:pos="426"/>
        </w:tabs>
        <w:autoSpaceDE/>
        <w:autoSpaceDN/>
        <w:adjustRightInd/>
        <w:spacing w:after="120"/>
        <w:contextualSpacing w:val="0"/>
        <w:jc w:val="both"/>
        <w:rPr>
          <w:sz w:val="22"/>
          <w:szCs w:val="22"/>
        </w:rPr>
      </w:pPr>
      <w:r w:rsidRPr="00F11FDA">
        <w:rPr>
          <w:sz w:val="22"/>
          <w:szCs w:val="22"/>
        </w:rPr>
        <w:t xml:space="preserve">taxes, including VAT, unless the Beneficiary (or, where applicable, its partners) can show it cannot reclaim and the applicable regulations do not exclude coverage of taxes; </w:t>
      </w:r>
    </w:p>
    <w:p w:rsidR="00053F7E" w:rsidRDefault="00053F7E" w:rsidP="00423C4B">
      <w:pPr>
        <w:numPr>
          <w:ilvl w:val="0"/>
          <w:numId w:val="19"/>
        </w:numPr>
      </w:pPr>
      <w:proofErr w:type="gramStart"/>
      <w:r w:rsidRPr="00F11FDA">
        <w:t>credit</w:t>
      </w:r>
      <w:proofErr w:type="gramEnd"/>
      <w:r w:rsidRPr="00F11FDA">
        <w:t xml:space="preserve"> to third parties. </w:t>
      </w:r>
    </w:p>
    <w:p w:rsidR="00053F7E" w:rsidRPr="00F11FDA" w:rsidRDefault="00053F7E" w:rsidP="00053F7E"/>
    <w:p w:rsidR="00053F7E" w:rsidRPr="00F11FDA" w:rsidRDefault="00053F7E" w:rsidP="00053F7E">
      <w:pPr>
        <w:rPr>
          <w:u w:val="single"/>
        </w:rPr>
      </w:pPr>
      <w:r w:rsidRPr="00F11FDA">
        <w:rPr>
          <w:u w:val="single"/>
        </w:rPr>
        <w:t>Disbursement of funds</w:t>
      </w:r>
    </w:p>
    <w:p w:rsidR="00053F7E" w:rsidRPr="00F11FDA" w:rsidRDefault="00053F7E" w:rsidP="00053F7E">
      <w:r w:rsidRPr="00F11FDA">
        <w:t xml:space="preserve">Financial management of the project shall be within the existing SADC Secretariat institutional financial </w:t>
      </w:r>
      <w:r w:rsidRPr="00A4571F">
        <w:t xml:space="preserve">arrangements. Within the administrative rules, Member States can agree on mechanisms to expedite disbursements of Funds. Disbursements of Funds to the project shall be in tranches such that the first disbursement does not exceed 25% of the total amount of the project Funding. 75% of any previous disbursement must be cleared before the next disbursement is </w:t>
      </w:r>
      <w:proofErr w:type="spellStart"/>
      <w:r w:rsidRPr="00A4571F">
        <w:t>effected</w:t>
      </w:r>
      <w:proofErr w:type="spellEnd"/>
      <w:r w:rsidRPr="00A4571F">
        <w:t>. A clear detailed financial and technical report</w:t>
      </w:r>
      <w:r w:rsidRPr="00F11FDA">
        <w:t xml:space="preserve"> must be submitted as part of the application for any subsequent disbursements, according to the Guidelines of the Implementation of the Projects which will be part and parcel of the agreement to be signed.</w:t>
      </w:r>
    </w:p>
    <w:p w:rsidR="00053F7E" w:rsidRPr="00F11FDA" w:rsidRDefault="00053F7E" w:rsidP="00053F7E">
      <w:pPr>
        <w:keepNext/>
        <w:spacing w:before="120" w:after="120"/>
        <w:rPr>
          <w:b/>
          <w:sz w:val="24"/>
          <w:szCs w:val="24"/>
        </w:rPr>
      </w:pPr>
      <w:r w:rsidRPr="00F11FDA">
        <w:rPr>
          <w:b/>
          <w:sz w:val="24"/>
          <w:szCs w:val="24"/>
        </w:rPr>
        <w:t>Ethics clauses and Code of Conduct</w:t>
      </w:r>
    </w:p>
    <w:p w:rsidR="00053F7E" w:rsidRPr="00F11FDA" w:rsidRDefault="00053F7E" w:rsidP="00053F7E">
      <w:pPr>
        <w:keepNext/>
        <w:spacing w:before="120" w:after="120"/>
        <w:rPr>
          <w:szCs w:val="22"/>
          <w:u w:val="single"/>
        </w:rPr>
      </w:pPr>
      <w:r w:rsidRPr="00F11FDA">
        <w:rPr>
          <w:szCs w:val="22"/>
          <w:u w:val="single"/>
        </w:rPr>
        <w:t>a) Absence of conflict of interest</w:t>
      </w:r>
    </w:p>
    <w:p w:rsidR="00053F7E" w:rsidRPr="00F11FDA" w:rsidRDefault="00053F7E" w:rsidP="00053F7E">
      <w:pPr>
        <w:keepNext/>
        <w:spacing w:before="120" w:after="120"/>
        <w:rPr>
          <w:szCs w:val="22"/>
        </w:rPr>
      </w:pPr>
      <w:r w:rsidRPr="00F11FDA">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w:t>
      </w:r>
    </w:p>
    <w:p w:rsidR="00053F7E" w:rsidRPr="00F11FDA" w:rsidRDefault="00053F7E" w:rsidP="00053F7E">
      <w:pPr>
        <w:keepNext/>
        <w:spacing w:before="120" w:after="120"/>
        <w:rPr>
          <w:szCs w:val="22"/>
        </w:rPr>
      </w:pPr>
      <w:r w:rsidRPr="00F11FDA">
        <w:rPr>
          <w:szCs w:val="22"/>
        </w:rPr>
        <w:t xml:space="preserve">b) </w:t>
      </w:r>
      <w:r w:rsidRPr="00F11FDA">
        <w:rPr>
          <w:szCs w:val="22"/>
          <w:u w:val="single"/>
        </w:rPr>
        <w:t>Respect for human rights as well as environmental legislation and core labour standards</w:t>
      </w:r>
      <w:r w:rsidRPr="00F11FDA">
        <w:rPr>
          <w:szCs w:val="22"/>
        </w:rPr>
        <w:t xml:space="preserve"> </w:t>
      </w:r>
    </w:p>
    <w:p w:rsidR="00053F7E" w:rsidRPr="00F11FDA" w:rsidRDefault="00053F7E" w:rsidP="00053F7E">
      <w:pPr>
        <w:keepNext/>
        <w:spacing w:before="120" w:after="120"/>
        <w:rPr>
          <w:szCs w:val="22"/>
        </w:rPr>
      </w:pPr>
      <w:r w:rsidRPr="00F11FDA">
        <w:rPr>
          <w:szCs w:val="22"/>
        </w:rPr>
        <w:t>The applicant and its staff must comply with human rights. In particular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053F7E" w:rsidRPr="00F11FDA" w:rsidRDefault="00053F7E" w:rsidP="00053F7E">
      <w:pPr>
        <w:keepNext/>
        <w:pBdr>
          <w:top w:val="single" w:sz="4" w:space="0" w:color="auto"/>
          <w:left w:val="single" w:sz="4" w:space="0" w:color="auto"/>
          <w:bottom w:val="single" w:sz="4" w:space="1" w:color="auto"/>
          <w:right w:val="single" w:sz="4" w:space="4" w:color="auto"/>
        </w:pBdr>
        <w:spacing w:before="120" w:after="120"/>
        <w:rPr>
          <w:b/>
          <w:szCs w:val="22"/>
        </w:rPr>
      </w:pPr>
      <w:r w:rsidRPr="00F11FDA">
        <w:rPr>
          <w:b/>
          <w:szCs w:val="22"/>
        </w:rPr>
        <w:t>Zero tolerance for sexual exploitation and sexual abuse:</w:t>
      </w:r>
    </w:p>
    <w:p w:rsidR="00053F7E" w:rsidRPr="00F11FDA" w:rsidRDefault="00053F7E" w:rsidP="00053F7E">
      <w:pPr>
        <w:keepNext/>
        <w:pBdr>
          <w:top w:val="single" w:sz="4" w:space="0" w:color="auto"/>
          <w:left w:val="single" w:sz="4" w:space="0" w:color="auto"/>
          <w:bottom w:val="single" w:sz="4" w:space="1" w:color="auto"/>
          <w:right w:val="single" w:sz="4" w:space="4" w:color="auto"/>
        </w:pBdr>
        <w:spacing w:before="120" w:after="120"/>
        <w:rPr>
          <w:szCs w:val="22"/>
        </w:rPr>
      </w:pPr>
      <w:r w:rsidRPr="00F11FDA">
        <w:rPr>
          <w:szCs w:val="22"/>
        </w:rPr>
        <w:t xml:space="preserve">SADC applies a policy of 'zero tolerance' in relation to all wrongful conduct which has an impact on the professional credibility of the applicant.  </w:t>
      </w:r>
    </w:p>
    <w:p w:rsidR="00053F7E" w:rsidRPr="00F11FDA" w:rsidRDefault="00053F7E" w:rsidP="00053F7E">
      <w:pPr>
        <w:keepNext/>
        <w:pBdr>
          <w:top w:val="single" w:sz="4" w:space="0" w:color="auto"/>
          <w:left w:val="single" w:sz="4" w:space="0" w:color="auto"/>
          <w:bottom w:val="single" w:sz="4" w:space="1" w:color="auto"/>
          <w:right w:val="single" w:sz="4" w:space="4" w:color="auto"/>
        </w:pBdr>
        <w:spacing w:before="120" w:after="120"/>
        <w:rPr>
          <w:szCs w:val="22"/>
        </w:rPr>
      </w:pPr>
      <w:r w:rsidRPr="00F11FDA">
        <w:rPr>
          <w:szCs w:val="22"/>
        </w:rPr>
        <w:t xml:space="preserve">Physical abuse or punishment, or threats of physical abuse, sexual abuse or exploitation, harassment and verbal abuse, as well as other forms of intimidation shall be prohibited. </w:t>
      </w:r>
    </w:p>
    <w:p w:rsidR="00053F7E" w:rsidRPr="00F11FDA" w:rsidRDefault="00053F7E" w:rsidP="00053F7E">
      <w:pPr>
        <w:rPr>
          <w:szCs w:val="22"/>
        </w:rPr>
      </w:pPr>
      <w:r w:rsidRPr="00F11FDA">
        <w:rPr>
          <w:szCs w:val="22"/>
          <w:u w:val="single"/>
        </w:rPr>
        <w:t>c) Anti-corruption and anti-bribery</w:t>
      </w:r>
      <w:r w:rsidRPr="00F11FDA">
        <w:rPr>
          <w:szCs w:val="22"/>
        </w:rPr>
        <w:t xml:space="preserve"> </w:t>
      </w:r>
    </w:p>
    <w:p w:rsidR="00053F7E" w:rsidRPr="00F11FDA" w:rsidRDefault="00053F7E" w:rsidP="00053F7E">
      <w:pPr>
        <w:rPr>
          <w:szCs w:val="22"/>
        </w:rPr>
      </w:pPr>
      <w:r w:rsidRPr="00F11FDA">
        <w:rPr>
          <w:szCs w:val="22"/>
        </w:rPr>
        <w:t>The applicant shall comply with all applicable laws and regulations and codes relating to anti-bribery and anti-corruption. SADC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053F7E" w:rsidRPr="00F11FDA" w:rsidRDefault="00053F7E" w:rsidP="00053F7E">
      <w:pPr>
        <w:spacing w:before="120" w:after="120"/>
        <w:rPr>
          <w:szCs w:val="22"/>
        </w:rPr>
      </w:pPr>
      <w:r w:rsidRPr="00F11FDA">
        <w:rPr>
          <w:szCs w:val="22"/>
        </w:rPr>
        <w:t xml:space="preserve">d)  </w:t>
      </w:r>
      <w:r w:rsidRPr="00F11FDA">
        <w:rPr>
          <w:szCs w:val="22"/>
          <w:u w:val="single"/>
        </w:rPr>
        <w:t>Unusual commercial expenses</w:t>
      </w:r>
      <w:r w:rsidRPr="00F11FDA">
        <w:rPr>
          <w:szCs w:val="22"/>
        </w:rPr>
        <w:t xml:space="preserve"> </w:t>
      </w:r>
    </w:p>
    <w:p w:rsidR="00053F7E" w:rsidRPr="00F11FDA" w:rsidRDefault="00053F7E" w:rsidP="00053F7E">
      <w:pPr>
        <w:spacing w:before="120" w:after="120"/>
        <w:rPr>
          <w:szCs w:val="22"/>
        </w:rPr>
      </w:pPr>
      <w:r w:rsidRPr="00F11FDA">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053F7E" w:rsidRPr="00F11FDA" w:rsidRDefault="00053F7E" w:rsidP="00053F7E">
      <w:pPr>
        <w:spacing w:before="120" w:after="120"/>
        <w:rPr>
          <w:szCs w:val="22"/>
        </w:rPr>
      </w:pPr>
      <w:r w:rsidRPr="00F11FDA">
        <w:rPr>
          <w:szCs w:val="22"/>
        </w:rPr>
        <w:t>Grant beneficiaries found to have paid unusual commercial expenses on projects funded by SADC/ European Union are liable, depending on the seriousness of the facts observed, to have their contracts terminated or to be permanently excluded from receiving further funds.</w:t>
      </w:r>
    </w:p>
    <w:p w:rsidR="00053F7E" w:rsidRPr="00F11FDA" w:rsidRDefault="00053F7E" w:rsidP="00053F7E">
      <w:pPr>
        <w:spacing w:before="120" w:after="120"/>
        <w:rPr>
          <w:szCs w:val="22"/>
          <w:u w:val="single"/>
        </w:rPr>
      </w:pPr>
      <w:r w:rsidRPr="00F11FDA">
        <w:rPr>
          <w:szCs w:val="22"/>
        </w:rPr>
        <w:t xml:space="preserve">e) </w:t>
      </w:r>
      <w:r w:rsidRPr="00F11FDA">
        <w:rPr>
          <w:szCs w:val="22"/>
          <w:u w:val="single"/>
        </w:rPr>
        <w:t>Breach of obligations, irregularities or fraud</w:t>
      </w:r>
    </w:p>
    <w:p w:rsidR="00053F7E" w:rsidRDefault="00053F7E" w:rsidP="00053F7E">
      <w:pPr>
        <w:spacing w:before="120" w:after="120"/>
        <w:rPr>
          <w:szCs w:val="22"/>
        </w:rPr>
      </w:pPr>
      <w:r w:rsidRPr="00F11FDA">
        <w:rPr>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bookmarkEnd w:id="3"/>
    </w:p>
    <w:p w:rsidR="00053F7E" w:rsidRPr="00A2730E" w:rsidRDefault="00053F7E" w:rsidP="00053F7E">
      <w:pPr>
        <w:pStyle w:val="Guidelines2"/>
      </w:pPr>
      <w:bookmarkStart w:id="9" w:name="_Toc32412338"/>
      <w:r w:rsidRPr="00A2730E">
        <w:t>How to apply and the procedures to follow</w:t>
      </w:r>
      <w:bookmarkEnd w:id="9"/>
    </w:p>
    <w:p w:rsidR="00053F7E" w:rsidRPr="00E16F92" w:rsidRDefault="00053F7E" w:rsidP="00423C4B">
      <w:pPr>
        <w:pStyle w:val="Guidelines3"/>
        <w:numPr>
          <w:ilvl w:val="2"/>
          <w:numId w:val="20"/>
        </w:numPr>
        <w:ind w:left="1211"/>
      </w:pPr>
      <w:bookmarkStart w:id="10" w:name="_Toc32412339"/>
      <w:r w:rsidRPr="00E16F92">
        <w:t>Application forms</w:t>
      </w:r>
      <w:bookmarkEnd w:id="10"/>
      <w:r w:rsidRPr="00E16F92">
        <w:t xml:space="preserve">  </w:t>
      </w:r>
    </w:p>
    <w:p w:rsidR="00053F7E" w:rsidRPr="00D443F3" w:rsidRDefault="00053F7E" w:rsidP="00053F7E">
      <w:pPr>
        <w:spacing w:before="240"/>
        <w:rPr>
          <w:color w:val="000000"/>
        </w:rPr>
      </w:pPr>
      <w:r w:rsidRPr="00D443F3">
        <w:t xml:space="preserve">Applications must be submitted in accordance with the instructions on the concept note and the full applications in the grant application form annexed to these guidelines (Annex A). </w:t>
      </w:r>
    </w:p>
    <w:p w:rsidR="00053F7E" w:rsidRPr="00A2730E" w:rsidRDefault="00053F7E" w:rsidP="00053F7E">
      <w:pPr>
        <w:rPr>
          <w:color w:val="000000"/>
        </w:rPr>
      </w:pPr>
      <w:r w:rsidRPr="00D443F3">
        <w:rPr>
          <w:color w:val="000000"/>
        </w:rPr>
        <w:t xml:space="preserve">Applicants must apply in </w:t>
      </w:r>
      <w:r w:rsidRPr="00A63936">
        <w:rPr>
          <w:color w:val="000000"/>
        </w:rPr>
        <w:t>English</w:t>
      </w:r>
      <w:r>
        <w:rPr>
          <w:color w:val="000000"/>
        </w:rPr>
        <w:t>.</w:t>
      </w:r>
    </w:p>
    <w:p w:rsidR="00053F7E" w:rsidRPr="00D443F3" w:rsidRDefault="00053F7E" w:rsidP="00053F7E">
      <w:pPr>
        <w:rPr>
          <w:color w:val="000000"/>
        </w:rPr>
      </w:pPr>
      <w:r w:rsidRPr="00D443F3">
        <w:rPr>
          <w:color w:val="000000"/>
        </w:rPr>
        <w:t>Any error or major discrepancy related to the points listed in the instructions on the concept note or any major inconsistency in the application e.g. if the amounts in the budget worksheets are inconsistent) may lead to the rejection of the application.</w:t>
      </w:r>
    </w:p>
    <w:p w:rsidR="00053F7E" w:rsidRPr="00D443F3" w:rsidRDefault="00053F7E" w:rsidP="00053F7E">
      <w:r w:rsidRPr="00D443F3">
        <w:rPr>
          <w:color w:val="000000"/>
        </w:rPr>
        <w:t>Clarifications will only be requested when the information provided is unclear and thus prevents the Contracting Authority from conducting an objective assessment.</w:t>
      </w:r>
    </w:p>
    <w:p w:rsidR="00053F7E" w:rsidRPr="00D443F3" w:rsidRDefault="00053F7E" w:rsidP="00053F7E">
      <w:r w:rsidRPr="00D443F3">
        <w:t>Hand-written applications will not be accepted.</w:t>
      </w:r>
    </w:p>
    <w:p w:rsidR="00053F7E" w:rsidRPr="00D443F3" w:rsidRDefault="00053F7E" w:rsidP="00053F7E">
      <w:pPr>
        <w:rPr>
          <w:bCs/>
          <w:snapToGrid/>
          <w:color w:val="000000"/>
          <w:lang w:eastAsia="en-GB"/>
        </w:rPr>
      </w:pPr>
      <w:r w:rsidRPr="00D443F3">
        <w:rPr>
          <w:snapToGrid/>
          <w:color w:val="000000"/>
          <w:lang w:eastAsia="en-GB"/>
        </w:rPr>
        <w:t>Please note that only the grant application form and the published annexes which have to be filled in (budget, logical framework) will be evaluated. It is therefore of utmost importance that these documents contain ALL the relevant information concerning the action.</w:t>
      </w:r>
      <w:r w:rsidRPr="00D443F3">
        <w:rPr>
          <w:b/>
          <w:snapToGrid/>
          <w:color w:val="000000"/>
          <w:lang w:eastAsia="en-GB"/>
        </w:rPr>
        <w:t xml:space="preserve"> </w:t>
      </w:r>
      <w:r w:rsidRPr="00D443F3">
        <w:rPr>
          <w:bCs/>
          <w:snapToGrid/>
          <w:color w:val="000000"/>
          <w:lang w:eastAsia="en-GB"/>
        </w:rPr>
        <w:t>No additional annexes should be sent.</w:t>
      </w:r>
    </w:p>
    <w:p w:rsidR="00053F7E" w:rsidRPr="00E16F92" w:rsidRDefault="00053F7E" w:rsidP="00053F7E">
      <w:pPr>
        <w:pStyle w:val="Guidelines3"/>
        <w:ind w:left="1211"/>
      </w:pPr>
      <w:bookmarkStart w:id="11" w:name="_Toc32412340"/>
      <w:r w:rsidRPr="00E16F92">
        <w:t>Where and how to send applications</w:t>
      </w:r>
      <w:bookmarkEnd w:id="11"/>
    </w:p>
    <w:p w:rsidR="00053F7E" w:rsidRPr="0062522D" w:rsidRDefault="00053F7E" w:rsidP="00053F7E">
      <w:pPr>
        <w:spacing w:before="240"/>
        <w:rPr>
          <w:snapToGrid/>
          <w:lang w:eastAsia="en-GB"/>
        </w:rPr>
      </w:pPr>
      <w:r w:rsidRPr="0062522D">
        <w:rPr>
          <w:snapToGrid/>
          <w:lang w:eastAsia="en-GB"/>
        </w:rPr>
        <w:t xml:space="preserve">Applications must be submitted in one original </w:t>
      </w:r>
      <w:r>
        <w:rPr>
          <w:snapToGrid/>
          <w:lang w:eastAsia="en-GB"/>
        </w:rPr>
        <w:t>scanned version, t</w:t>
      </w:r>
      <w:r w:rsidRPr="0062522D">
        <w:rPr>
          <w:snapToGrid/>
          <w:lang w:eastAsia="en-GB"/>
        </w:rPr>
        <w:t xml:space="preserve">he complete application form (Part A: concept note and Part B: full application form), budget and logical framework (i.e. the application must not be split into several different files). </w:t>
      </w:r>
    </w:p>
    <w:p w:rsidR="00053F7E" w:rsidRPr="0062522D" w:rsidRDefault="00053F7E" w:rsidP="00053F7E">
      <w:r w:rsidRPr="0062522D">
        <w:t>Where a lead applicant sends several different applications (if allowed to do so by the guidelines of the call), each one has to be sent separately.</w:t>
      </w:r>
    </w:p>
    <w:p w:rsidR="00053F7E" w:rsidRPr="0062522D" w:rsidRDefault="00053F7E" w:rsidP="00053F7E">
      <w:r w:rsidRPr="0062522D">
        <w:t xml:space="preserve">The </w:t>
      </w:r>
      <w:r>
        <w:t>e-mail subject</w:t>
      </w:r>
      <w:r w:rsidRPr="0062522D">
        <w:t xml:space="preserve"> must bear the </w:t>
      </w:r>
      <w:r w:rsidRPr="0062522D">
        <w:rPr>
          <w:b/>
          <w:u w:val="single"/>
        </w:rPr>
        <w:t>reference number and the title of the call for proposals</w:t>
      </w:r>
      <w:r w:rsidRPr="0062522D">
        <w:t>.</w:t>
      </w:r>
    </w:p>
    <w:p w:rsidR="00053F7E" w:rsidRPr="0062522D" w:rsidRDefault="00053F7E" w:rsidP="00053F7E">
      <w:r w:rsidRPr="0062522D">
        <w:t xml:space="preserve">Applications must be submitted electronically via a specific email address provided for in section 2.2.3 below </w:t>
      </w:r>
    </w:p>
    <w:p w:rsidR="00053F7E" w:rsidRDefault="00053F7E" w:rsidP="00053F7E">
      <w:pPr>
        <w:rPr>
          <w:b/>
          <w:u w:val="single"/>
        </w:rPr>
      </w:pPr>
      <w:r w:rsidRPr="0062522D">
        <w:rPr>
          <w:b/>
        </w:rPr>
        <w:t xml:space="preserve">Lead applicants must verify that their application is complete using the checklist (section 7 of Part B of the grant application form). </w:t>
      </w:r>
      <w:r w:rsidRPr="0062522D">
        <w:rPr>
          <w:b/>
          <w:u w:val="single"/>
        </w:rPr>
        <w:t>Incomplete applications may be rejected.</w:t>
      </w:r>
    </w:p>
    <w:p w:rsidR="00053F7E" w:rsidRPr="00E16F92" w:rsidRDefault="00053F7E" w:rsidP="00053F7E">
      <w:pPr>
        <w:pStyle w:val="Guidelines3"/>
        <w:ind w:left="1211"/>
      </w:pPr>
      <w:bookmarkStart w:id="12" w:name="_Toc32412341"/>
      <w:r w:rsidRPr="00E16F92">
        <w:t>Deadline for submission of applications</w:t>
      </w:r>
      <w:bookmarkEnd w:id="12"/>
    </w:p>
    <w:p w:rsidR="00053F7E" w:rsidRPr="00F800D4" w:rsidRDefault="00053F7E" w:rsidP="00053F7E">
      <w:pPr>
        <w:spacing w:before="240"/>
      </w:pPr>
      <w:r w:rsidRPr="00F11FDA">
        <w:t xml:space="preserve">The deadline for the </w:t>
      </w:r>
      <w:r w:rsidRPr="00C046D4">
        <w:t xml:space="preserve">submission of applications is </w:t>
      </w:r>
      <w:r w:rsidR="00A324FF">
        <w:rPr>
          <w:b/>
          <w:highlight w:val="yellow"/>
        </w:rPr>
        <w:t>25</w:t>
      </w:r>
      <w:r w:rsidRPr="007A22C3">
        <w:rPr>
          <w:b/>
          <w:highlight w:val="yellow"/>
        </w:rPr>
        <w:t xml:space="preserve">th </w:t>
      </w:r>
      <w:r w:rsidR="00A324FF">
        <w:rPr>
          <w:b/>
          <w:highlight w:val="yellow"/>
        </w:rPr>
        <w:t>January</w:t>
      </w:r>
      <w:r w:rsidRPr="007A22C3">
        <w:rPr>
          <w:b/>
          <w:highlight w:val="yellow"/>
        </w:rPr>
        <w:t xml:space="preserve"> 2021</w:t>
      </w:r>
      <w:r w:rsidRPr="00853C39">
        <w:t xml:space="preserve"> </w:t>
      </w:r>
      <w:r w:rsidRPr="00C046D4">
        <w:t>electronically to the email below. Both Concept Note and Full Application should be submitted together to the email provide below on or before</w:t>
      </w:r>
      <w:r>
        <w:t xml:space="preserve"> closing date and time of </w:t>
      </w:r>
      <w:r w:rsidRPr="007A22C3">
        <w:rPr>
          <w:b/>
          <w:highlight w:val="yellow"/>
        </w:rPr>
        <w:t>14:00 Hrs</w:t>
      </w:r>
      <w:r w:rsidRPr="00F800D4">
        <w:t>. Any application submitted after the deadline will automatically be rejected.</w:t>
      </w:r>
    </w:p>
    <w:p w:rsidR="00053F7E" w:rsidRPr="00F800D4" w:rsidRDefault="00053F7E" w:rsidP="00053F7E">
      <w:pPr>
        <w:spacing w:before="240"/>
      </w:pPr>
      <w:r w:rsidRPr="00F800D4">
        <w:t>Email address for submission of Concept note and Full Grant Applications is as follows</w:t>
      </w:r>
    </w:p>
    <w:p w:rsidR="00053F7E" w:rsidRPr="007A22C3" w:rsidRDefault="00053F7E" w:rsidP="00053F7E">
      <w:pPr>
        <w:spacing w:before="240"/>
        <w:rPr>
          <w:b/>
        </w:rPr>
      </w:pPr>
      <w:r w:rsidRPr="007A22C3">
        <w:rPr>
          <w:b/>
          <w:highlight w:val="yellow"/>
        </w:rPr>
        <w:t xml:space="preserve">Email: </w:t>
      </w:r>
      <w:hyperlink r:id="rId14" w:history="1">
        <w:r w:rsidRPr="007A22C3">
          <w:rPr>
            <w:rStyle w:val="Hyperlink"/>
            <w:rFonts w:ascii="Maiandra GD" w:hAnsi="Maiandra GD"/>
            <w:b/>
            <w:sz w:val="28"/>
            <w:highlight w:val="yellow"/>
          </w:rPr>
          <w:t>dialoguegrants@sadc.int</w:t>
        </w:r>
      </w:hyperlink>
      <w:r w:rsidRPr="007A22C3">
        <w:rPr>
          <w:b/>
        </w:rPr>
        <w:t xml:space="preserve"> </w:t>
      </w:r>
    </w:p>
    <w:p w:rsidR="00053F7E" w:rsidRDefault="00053F7E" w:rsidP="00053F7E">
      <w:pPr>
        <w:pStyle w:val="Guidelines3"/>
        <w:ind w:left="1211"/>
      </w:pPr>
      <w:bookmarkStart w:id="13" w:name="_Toc32412342"/>
      <w:r w:rsidRPr="00E16F92">
        <w:t>Further information about applications</w:t>
      </w:r>
      <w:bookmarkEnd w:id="13"/>
      <w:r w:rsidRPr="00E16F92">
        <w:t xml:space="preserve"> </w:t>
      </w:r>
    </w:p>
    <w:p w:rsidR="00053F7E" w:rsidRPr="00853C39" w:rsidRDefault="00053F7E" w:rsidP="00053F7E">
      <w:pPr>
        <w:spacing w:before="240"/>
        <w:rPr>
          <w:snapToGrid/>
          <w:sz w:val="24"/>
          <w:szCs w:val="24"/>
          <w:lang w:val="en-US"/>
        </w:rPr>
      </w:pPr>
      <w:r w:rsidRPr="00712798">
        <w:t xml:space="preserve">An information session on this call for proposals will be held on </w:t>
      </w:r>
      <w:r w:rsidRPr="007A22C3">
        <w:rPr>
          <w:b/>
          <w:snapToGrid/>
          <w:sz w:val="24"/>
          <w:szCs w:val="24"/>
          <w:highlight w:val="yellow"/>
          <w:lang w:val="en-US"/>
        </w:rPr>
        <w:t>1</w:t>
      </w:r>
      <w:r>
        <w:rPr>
          <w:b/>
          <w:snapToGrid/>
          <w:sz w:val="24"/>
          <w:szCs w:val="24"/>
          <w:highlight w:val="yellow"/>
          <w:lang w:val="en-US"/>
        </w:rPr>
        <w:t>7</w:t>
      </w:r>
      <w:r w:rsidRPr="007A22C3">
        <w:rPr>
          <w:b/>
          <w:snapToGrid/>
          <w:sz w:val="24"/>
          <w:szCs w:val="24"/>
          <w:highlight w:val="yellow"/>
          <w:vertAlign w:val="superscript"/>
          <w:lang w:val="en-US"/>
        </w:rPr>
        <w:t>th</w:t>
      </w:r>
      <w:r w:rsidRPr="007A22C3">
        <w:rPr>
          <w:b/>
          <w:snapToGrid/>
          <w:sz w:val="24"/>
          <w:szCs w:val="24"/>
          <w:highlight w:val="yellow"/>
          <w:lang w:val="en-US"/>
        </w:rPr>
        <w:t xml:space="preserve"> December 2020</w:t>
      </w:r>
      <w:r w:rsidRPr="007A22C3">
        <w:rPr>
          <w:b/>
          <w:snapToGrid/>
          <w:sz w:val="24"/>
          <w:szCs w:val="24"/>
          <w:lang w:val="en-US"/>
        </w:rPr>
        <w:t xml:space="preserve"> </w:t>
      </w:r>
      <w:r w:rsidRPr="007A22C3">
        <w:rPr>
          <w:b/>
          <w:snapToGrid/>
          <w:sz w:val="24"/>
          <w:szCs w:val="24"/>
          <w:highlight w:val="yellow"/>
          <w:lang w:val="en-US"/>
        </w:rPr>
        <w:t>at 1</w:t>
      </w:r>
      <w:r>
        <w:rPr>
          <w:b/>
          <w:snapToGrid/>
          <w:sz w:val="24"/>
          <w:szCs w:val="24"/>
          <w:highlight w:val="yellow"/>
          <w:lang w:val="en-US"/>
        </w:rPr>
        <w:t>4</w:t>
      </w:r>
      <w:r w:rsidRPr="007A22C3">
        <w:rPr>
          <w:b/>
          <w:snapToGrid/>
          <w:sz w:val="24"/>
          <w:szCs w:val="24"/>
          <w:highlight w:val="yellow"/>
          <w:lang w:val="en-US"/>
        </w:rPr>
        <w:t>.00 hours</w:t>
      </w:r>
      <w:r w:rsidRPr="00853C39">
        <w:rPr>
          <w:snapToGrid/>
          <w:sz w:val="24"/>
          <w:szCs w:val="24"/>
          <w:highlight w:val="yellow"/>
          <w:lang w:val="en-US"/>
        </w:rPr>
        <w:t xml:space="preserve"> </w:t>
      </w:r>
      <w:r w:rsidRPr="00853C39">
        <w:rPr>
          <w:snapToGrid/>
          <w:sz w:val="24"/>
          <w:szCs w:val="24"/>
          <w:lang w:val="en-US"/>
        </w:rPr>
        <w:t>virtually see link below;</w:t>
      </w:r>
    </w:p>
    <w:p w:rsidR="00053F7E" w:rsidRDefault="00053F7E" w:rsidP="00053F7E">
      <w:pPr>
        <w:spacing w:after="0"/>
        <w:jc w:val="left"/>
        <w:rPr>
          <w:rFonts w:ascii="Calibri" w:eastAsia="Calibri" w:hAnsi="Calibri" w:cs="Calibri"/>
          <w:snapToGrid/>
          <w:color w:val="1F497D"/>
          <w:szCs w:val="22"/>
          <w:lang w:val="en-US"/>
        </w:rPr>
      </w:pPr>
    </w:p>
    <w:p w:rsidR="00053F7E" w:rsidRPr="007A22C3" w:rsidRDefault="00053F7E" w:rsidP="00053F7E">
      <w:pPr>
        <w:spacing w:after="0"/>
        <w:jc w:val="left"/>
        <w:rPr>
          <w:rFonts w:ascii="Calibri" w:eastAsia="Calibri" w:hAnsi="Calibri" w:cs="Calibri"/>
          <w:snapToGrid/>
          <w:color w:val="1F497D"/>
          <w:szCs w:val="22"/>
          <w:lang w:val="en-US"/>
        </w:rPr>
      </w:pPr>
      <w:r w:rsidRPr="007A22C3">
        <w:rPr>
          <w:rFonts w:ascii="Calibri" w:eastAsia="Calibri" w:hAnsi="Calibri" w:cs="Calibri"/>
          <w:snapToGrid/>
          <w:color w:val="1F497D"/>
          <w:szCs w:val="22"/>
          <w:lang w:val="en-US"/>
        </w:rPr>
        <w:t xml:space="preserve">Topic: </w:t>
      </w:r>
      <w:r w:rsidRPr="007A22C3">
        <w:rPr>
          <w:rFonts w:ascii="Calibri" w:eastAsia="Calibri" w:hAnsi="Calibri" w:cs="Calibri"/>
          <w:b/>
          <w:bCs/>
          <w:snapToGrid/>
          <w:color w:val="1F497D"/>
          <w:szCs w:val="22"/>
          <w:lang w:val="en-US"/>
        </w:rPr>
        <w:t>SDF Grant Guidelines information Session</w:t>
      </w:r>
    </w:p>
    <w:p w:rsidR="00053F7E" w:rsidRPr="007A22C3" w:rsidRDefault="00053F7E" w:rsidP="00053F7E">
      <w:pPr>
        <w:spacing w:after="0"/>
        <w:jc w:val="left"/>
        <w:rPr>
          <w:rFonts w:ascii="Calibri" w:eastAsia="Calibri" w:hAnsi="Calibri" w:cs="Calibri"/>
          <w:snapToGrid/>
          <w:color w:val="1F497D"/>
          <w:szCs w:val="22"/>
          <w:lang w:val="en-US"/>
        </w:rPr>
      </w:pPr>
      <w:r w:rsidRPr="007A22C3">
        <w:rPr>
          <w:rFonts w:ascii="Calibri" w:eastAsia="Calibri" w:hAnsi="Calibri" w:cs="Calibri"/>
          <w:snapToGrid/>
          <w:color w:val="1F497D"/>
          <w:szCs w:val="22"/>
          <w:lang w:val="en-US"/>
        </w:rPr>
        <w:t>Time: Dec 1</w:t>
      </w:r>
      <w:r>
        <w:rPr>
          <w:rFonts w:ascii="Calibri" w:eastAsia="Calibri" w:hAnsi="Calibri" w:cs="Calibri"/>
          <w:snapToGrid/>
          <w:color w:val="1F497D"/>
          <w:szCs w:val="22"/>
          <w:lang w:val="en-US"/>
        </w:rPr>
        <w:t>7</w:t>
      </w:r>
      <w:r w:rsidRPr="007A22C3">
        <w:rPr>
          <w:rFonts w:ascii="Calibri" w:eastAsia="Calibri" w:hAnsi="Calibri" w:cs="Calibri"/>
          <w:snapToGrid/>
          <w:color w:val="1F497D"/>
          <w:szCs w:val="22"/>
          <w:lang w:val="en-US"/>
        </w:rPr>
        <w:t>, 2020 1</w:t>
      </w:r>
      <w:r>
        <w:rPr>
          <w:rFonts w:ascii="Calibri" w:eastAsia="Calibri" w:hAnsi="Calibri" w:cs="Calibri"/>
          <w:snapToGrid/>
          <w:color w:val="1F497D"/>
          <w:szCs w:val="22"/>
          <w:lang w:val="en-US"/>
        </w:rPr>
        <w:t>4</w:t>
      </w:r>
      <w:r w:rsidRPr="007A22C3">
        <w:rPr>
          <w:rFonts w:ascii="Calibri" w:eastAsia="Calibri" w:hAnsi="Calibri" w:cs="Calibri"/>
          <w:snapToGrid/>
          <w:color w:val="1F497D"/>
          <w:szCs w:val="22"/>
          <w:lang w:val="en-US"/>
        </w:rPr>
        <w:t>:00 AM Harare, Pretoria</w:t>
      </w:r>
    </w:p>
    <w:p w:rsidR="00053F7E" w:rsidRPr="007A22C3" w:rsidRDefault="00053F7E" w:rsidP="00053F7E">
      <w:pPr>
        <w:spacing w:after="0"/>
        <w:jc w:val="left"/>
        <w:rPr>
          <w:rFonts w:ascii="Calibri" w:eastAsia="Calibri" w:hAnsi="Calibri" w:cs="Calibri"/>
          <w:snapToGrid/>
          <w:color w:val="1F497D"/>
          <w:szCs w:val="22"/>
          <w:lang w:val="en-US"/>
        </w:rPr>
      </w:pPr>
    </w:p>
    <w:p w:rsidR="00053F7E" w:rsidRPr="007A22C3" w:rsidRDefault="00053F7E" w:rsidP="00053F7E">
      <w:pPr>
        <w:spacing w:after="0"/>
        <w:jc w:val="left"/>
        <w:rPr>
          <w:rFonts w:ascii="Calibri" w:eastAsia="Calibri" w:hAnsi="Calibri" w:cs="Calibri"/>
          <w:snapToGrid/>
          <w:color w:val="1F497D"/>
          <w:szCs w:val="22"/>
          <w:lang w:val="en-US"/>
        </w:rPr>
      </w:pPr>
      <w:r w:rsidRPr="007A22C3">
        <w:rPr>
          <w:rFonts w:ascii="Calibri" w:eastAsia="Calibri" w:hAnsi="Calibri" w:cs="Calibri"/>
          <w:snapToGrid/>
          <w:color w:val="1F497D"/>
          <w:szCs w:val="22"/>
          <w:lang w:val="en-US"/>
        </w:rPr>
        <w:t>Join Zoom Meeting</w:t>
      </w:r>
    </w:p>
    <w:p w:rsidR="00053F7E" w:rsidRPr="007A22C3" w:rsidRDefault="0078700E" w:rsidP="00053F7E">
      <w:pPr>
        <w:spacing w:after="0"/>
        <w:jc w:val="left"/>
        <w:rPr>
          <w:rFonts w:ascii="Calibri" w:eastAsia="Calibri" w:hAnsi="Calibri" w:cs="Calibri"/>
          <w:snapToGrid/>
          <w:color w:val="1F497D"/>
          <w:szCs w:val="22"/>
          <w:lang w:val="en-US"/>
        </w:rPr>
      </w:pPr>
      <w:hyperlink r:id="rId15" w:history="1">
        <w:r w:rsidR="00053F7E" w:rsidRPr="007A22C3">
          <w:rPr>
            <w:rFonts w:ascii="Calibri" w:eastAsia="Calibri" w:hAnsi="Calibri" w:cs="Calibri"/>
            <w:snapToGrid/>
            <w:color w:val="0563C1"/>
            <w:szCs w:val="22"/>
            <w:u w:val="single"/>
            <w:lang w:val="en-US"/>
          </w:rPr>
          <w:t>https://us02web.zoom.us/j/84740753989?pwd=N2ZZbi8zZFFMRjVMSnd1dWEwWlFEdz09</w:t>
        </w:r>
      </w:hyperlink>
      <w:r w:rsidR="00053F7E" w:rsidRPr="007A22C3">
        <w:rPr>
          <w:rFonts w:ascii="Calibri" w:eastAsia="Calibri" w:hAnsi="Calibri" w:cs="Calibri"/>
          <w:snapToGrid/>
          <w:color w:val="1F497D"/>
          <w:szCs w:val="22"/>
          <w:lang w:val="en-US"/>
        </w:rPr>
        <w:t xml:space="preserve"> </w:t>
      </w:r>
    </w:p>
    <w:p w:rsidR="00053F7E" w:rsidRPr="007A22C3" w:rsidRDefault="00053F7E" w:rsidP="00053F7E">
      <w:pPr>
        <w:spacing w:after="0"/>
        <w:jc w:val="left"/>
        <w:rPr>
          <w:rFonts w:ascii="Calibri" w:eastAsia="Calibri" w:hAnsi="Calibri" w:cs="Calibri"/>
          <w:snapToGrid/>
          <w:color w:val="1F497D"/>
          <w:szCs w:val="22"/>
          <w:lang w:val="en-US"/>
        </w:rPr>
      </w:pPr>
    </w:p>
    <w:p w:rsidR="00053F7E" w:rsidRPr="007A22C3" w:rsidRDefault="00053F7E" w:rsidP="00053F7E">
      <w:pPr>
        <w:spacing w:after="0"/>
        <w:jc w:val="left"/>
        <w:rPr>
          <w:rFonts w:ascii="Calibri" w:eastAsia="Calibri" w:hAnsi="Calibri" w:cs="Calibri"/>
          <w:snapToGrid/>
          <w:color w:val="1F497D"/>
          <w:szCs w:val="22"/>
          <w:lang w:val="en-US"/>
        </w:rPr>
      </w:pPr>
      <w:r w:rsidRPr="007A22C3">
        <w:rPr>
          <w:rFonts w:ascii="Calibri" w:eastAsia="Calibri" w:hAnsi="Calibri" w:cs="Calibri"/>
          <w:snapToGrid/>
          <w:color w:val="1F497D"/>
          <w:szCs w:val="22"/>
          <w:lang w:val="en-US"/>
        </w:rPr>
        <w:t xml:space="preserve">Meeting ID: </w:t>
      </w:r>
      <w:r w:rsidRPr="007A22C3">
        <w:rPr>
          <w:rFonts w:ascii="Calibri" w:eastAsia="Calibri" w:hAnsi="Calibri" w:cs="Calibri"/>
          <w:b/>
          <w:bCs/>
          <w:snapToGrid/>
          <w:color w:val="1F497D"/>
          <w:szCs w:val="22"/>
          <w:lang w:val="en-US"/>
        </w:rPr>
        <w:t>847 4075 3989</w:t>
      </w:r>
    </w:p>
    <w:p w:rsidR="00053F7E" w:rsidRPr="007A22C3" w:rsidRDefault="00053F7E" w:rsidP="00053F7E">
      <w:pPr>
        <w:spacing w:after="0"/>
        <w:jc w:val="left"/>
        <w:rPr>
          <w:rFonts w:ascii="Calibri" w:eastAsia="Calibri" w:hAnsi="Calibri" w:cs="Calibri"/>
          <w:snapToGrid/>
          <w:color w:val="1F497D"/>
          <w:szCs w:val="22"/>
          <w:lang w:val="en-US"/>
        </w:rPr>
      </w:pPr>
      <w:r w:rsidRPr="007A22C3">
        <w:rPr>
          <w:rFonts w:ascii="Calibri" w:eastAsia="Calibri" w:hAnsi="Calibri" w:cs="Calibri"/>
          <w:snapToGrid/>
          <w:color w:val="1F497D"/>
          <w:szCs w:val="22"/>
          <w:lang w:val="en-US"/>
        </w:rPr>
        <w:t xml:space="preserve">Passcode: </w:t>
      </w:r>
      <w:r w:rsidRPr="007A22C3">
        <w:rPr>
          <w:rFonts w:ascii="Calibri" w:eastAsia="Calibri" w:hAnsi="Calibri" w:cs="Calibri"/>
          <w:b/>
          <w:bCs/>
          <w:snapToGrid/>
          <w:color w:val="1F497D"/>
          <w:szCs w:val="22"/>
          <w:lang w:val="en-US"/>
        </w:rPr>
        <w:t>607552</w:t>
      </w:r>
    </w:p>
    <w:p w:rsidR="00053F7E" w:rsidRPr="007A22C3" w:rsidRDefault="00053F7E" w:rsidP="00053F7E">
      <w:pPr>
        <w:spacing w:after="0"/>
        <w:jc w:val="left"/>
        <w:rPr>
          <w:rFonts w:ascii="Calibri" w:eastAsia="Calibri" w:hAnsi="Calibri" w:cs="Calibri"/>
          <w:snapToGrid/>
          <w:color w:val="1F497D"/>
          <w:szCs w:val="22"/>
          <w:lang w:val="en-US"/>
        </w:rPr>
      </w:pPr>
    </w:p>
    <w:p w:rsidR="00053F7E" w:rsidRPr="007A22C3" w:rsidRDefault="00053F7E" w:rsidP="00053F7E">
      <w:pPr>
        <w:spacing w:after="0"/>
        <w:jc w:val="left"/>
        <w:rPr>
          <w:rFonts w:ascii="Calibri" w:eastAsia="Calibri" w:hAnsi="Calibri" w:cs="Calibri"/>
          <w:snapToGrid/>
          <w:color w:val="1F497D"/>
          <w:szCs w:val="22"/>
          <w:lang w:val="en-US"/>
        </w:rPr>
      </w:pPr>
      <w:r w:rsidRPr="007A22C3">
        <w:rPr>
          <w:rFonts w:ascii="Calibri" w:eastAsia="Calibri" w:hAnsi="Calibri" w:cs="Calibri"/>
          <w:snapToGrid/>
          <w:color w:val="1F497D"/>
          <w:szCs w:val="22"/>
          <w:lang w:val="en-US"/>
        </w:rPr>
        <w:t>Join by SIP</w:t>
      </w:r>
    </w:p>
    <w:p w:rsidR="00053F7E" w:rsidRDefault="0078700E" w:rsidP="00053F7E">
      <w:pPr>
        <w:spacing w:after="240"/>
        <w:jc w:val="left"/>
      </w:pPr>
      <w:hyperlink r:id="rId16" w:history="1">
        <w:r w:rsidR="00053F7E" w:rsidRPr="007A22C3">
          <w:rPr>
            <w:rFonts w:ascii="Calibri" w:eastAsia="Calibri" w:hAnsi="Calibri" w:cs="Calibri"/>
            <w:snapToGrid/>
            <w:color w:val="0563C1"/>
            <w:szCs w:val="22"/>
            <w:u w:val="single"/>
            <w:lang w:val="en-US"/>
          </w:rPr>
          <w:t>84740753989@zoomcrc.com</w:t>
        </w:r>
      </w:hyperlink>
    </w:p>
    <w:p w:rsidR="00053F7E" w:rsidRPr="00A2730E" w:rsidRDefault="00053F7E" w:rsidP="00053F7E">
      <w:r w:rsidRPr="00D443F3">
        <w:t xml:space="preserve">Questions may be sent by e-mail no later than </w:t>
      </w:r>
      <w:r w:rsidR="00A324FF">
        <w:rPr>
          <w:b/>
          <w:highlight w:val="yellow"/>
        </w:rPr>
        <w:t>4</w:t>
      </w:r>
      <w:r w:rsidRPr="007A22C3">
        <w:rPr>
          <w:b/>
          <w:highlight w:val="yellow"/>
          <w:vertAlign w:val="superscript"/>
        </w:rPr>
        <w:t>th</w:t>
      </w:r>
      <w:r w:rsidRPr="007A22C3">
        <w:rPr>
          <w:b/>
          <w:highlight w:val="yellow"/>
        </w:rPr>
        <w:t xml:space="preserve"> January 2021</w:t>
      </w:r>
      <w:r>
        <w:t xml:space="preserve"> to the below addresses</w:t>
      </w:r>
      <w:r w:rsidRPr="00D443F3">
        <w:t>, indicating clearly the reference of the call for proposals:</w:t>
      </w:r>
    </w:p>
    <w:p w:rsidR="00053F7E" w:rsidRPr="00A4059B" w:rsidRDefault="00053F7E" w:rsidP="00053F7E">
      <w:pPr>
        <w:ind w:left="567"/>
        <w:rPr>
          <w:b/>
          <w:lang w:val="en-US"/>
        </w:rPr>
      </w:pPr>
      <w:r w:rsidRPr="00A4059B">
        <w:t xml:space="preserve">E-mail address: </w:t>
      </w:r>
      <w:r w:rsidR="00A324FF" w:rsidRPr="00A324FF">
        <w:rPr>
          <w:b/>
        </w:rPr>
        <w:t>tnyamukondiwa@sadc.int</w:t>
      </w:r>
      <w:r>
        <w:rPr>
          <w:b/>
          <w:lang w:val="en-US"/>
        </w:rPr>
        <w:t xml:space="preserve"> </w:t>
      </w:r>
      <w:r w:rsidRPr="00A4059B">
        <w:rPr>
          <w:b/>
          <w:lang w:val="en-US"/>
        </w:rPr>
        <w:t xml:space="preserve">and </w:t>
      </w:r>
      <w:r w:rsidRPr="00543A97">
        <w:rPr>
          <w:b/>
          <w:lang w:val="en-US"/>
        </w:rPr>
        <w:t>tenders@sadc.int</w:t>
      </w:r>
    </w:p>
    <w:p w:rsidR="00053F7E" w:rsidRPr="00A4059B" w:rsidRDefault="00053F7E" w:rsidP="00053F7E">
      <w:pPr>
        <w:ind w:left="567"/>
      </w:pPr>
      <w:proofErr w:type="gramStart"/>
      <w:r w:rsidRPr="00150D89">
        <w:rPr>
          <w:lang w:val="en-US"/>
        </w:rPr>
        <w:t>with</w:t>
      </w:r>
      <w:proofErr w:type="gramEnd"/>
      <w:r w:rsidRPr="00150D89">
        <w:rPr>
          <w:lang w:val="en-US"/>
        </w:rPr>
        <w:t xml:space="preserve"> a copy to:</w:t>
      </w:r>
      <w:r w:rsidRPr="00A4059B">
        <w:rPr>
          <w:b/>
          <w:lang w:val="en-US"/>
        </w:rPr>
        <w:t xml:space="preserve"> </w:t>
      </w:r>
      <w:r w:rsidRPr="00543A97">
        <w:rPr>
          <w:b/>
          <w:lang w:val="en-US"/>
        </w:rPr>
        <w:t>drweyemamu@sadc.int</w:t>
      </w:r>
      <w:r>
        <w:rPr>
          <w:b/>
          <w:lang w:val="en-US"/>
        </w:rPr>
        <w:t xml:space="preserve"> and</w:t>
      </w:r>
      <w:r w:rsidRPr="00A4059B">
        <w:rPr>
          <w:b/>
          <w:lang w:val="en-US"/>
        </w:rPr>
        <w:t xml:space="preserve"> vchingalawa@sadc.int </w:t>
      </w:r>
    </w:p>
    <w:p w:rsidR="00053F7E" w:rsidRDefault="00053F7E" w:rsidP="00053F7E"/>
    <w:p w:rsidR="00053F7E" w:rsidRPr="00D443F3" w:rsidRDefault="00053F7E" w:rsidP="00053F7E">
      <w:r w:rsidRPr="00D443F3">
        <w:t>The Contracting Authority has no obligation to provide clarifications to questions received after this date.</w:t>
      </w:r>
    </w:p>
    <w:p w:rsidR="00053F7E" w:rsidRDefault="00053F7E" w:rsidP="00053F7E">
      <w:r w:rsidRPr="00A4059B">
        <w:t xml:space="preserve">Replies </w:t>
      </w:r>
      <w:r>
        <w:t xml:space="preserve">to clarifications </w:t>
      </w:r>
      <w:r w:rsidRPr="00A4059B">
        <w:t xml:space="preserve">will be given no later than </w:t>
      </w:r>
      <w:r w:rsidR="00A324FF">
        <w:rPr>
          <w:b/>
          <w:highlight w:val="yellow"/>
        </w:rPr>
        <w:t>12</w:t>
      </w:r>
      <w:r w:rsidR="00A324FF" w:rsidRPr="00A324FF">
        <w:rPr>
          <w:b/>
          <w:highlight w:val="yellow"/>
          <w:vertAlign w:val="superscript"/>
        </w:rPr>
        <w:t>th</w:t>
      </w:r>
      <w:r w:rsidR="00A324FF">
        <w:rPr>
          <w:b/>
          <w:highlight w:val="yellow"/>
        </w:rPr>
        <w:t xml:space="preserve"> </w:t>
      </w:r>
      <w:r w:rsidRPr="007A22C3">
        <w:rPr>
          <w:b/>
          <w:highlight w:val="yellow"/>
        </w:rPr>
        <w:t>January 2021 16.00hours.</w:t>
      </w:r>
      <w:r>
        <w:t xml:space="preserve"> Closing day for receiving application shall be </w:t>
      </w:r>
      <w:r w:rsidR="00A324FF">
        <w:rPr>
          <w:b/>
          <w:highlight w:val="yellow"/>
        </w:rPr>
        <w:t>25</w:t>
      </w:r>
      <w:r w:rsidRPr="00E0192A">
        <w:rPr>
          <w:b/>
          <w:highlight w:val="yellow"/>
          <w:vertAlign w:val="superscript"/>
        </w:rPr>
        <w:t>th</w:t>
      </w:r>
      <w:r w:rsidRPr="00E0192A">
        <w:rPr>
          <w:b/>
          <w:highlight w:val="yellow"/>
        </w:rPr>
        <w:t xml:space="preserve"> </w:t>
      </w:r>
      <w:r w:rsidR="00A324FF">
        <w:rPr>
          <w:b/>
          <w:highlight w:val="yellow"/>
        </w:rPr>
        <w:t>January</w:t>
      </w:r>
      <w:r w:rsidRPr="00E0192A">
        <w:rPr>
          <w:b/>
          <w:highlight w:val="yellow"/>
        </w:rPr>
        <w:t xml:space="preserve"> 2021 at 14.00 hours</w:t>
      </w:r>
      <w:r>
        <w:t xml:space="preserve">. </w:t>
      </w:r>
    </w:p>
    <w:p w:rsidR="00053F7E" w:rsidRPr="00D443F3" w:rsidRDefault="00053F7E" w:rsidP="00053F7E">
      <w:pPr>
        <w:rPr>
          <w:szCs w:val="22"/>
        </w:rPr>
      </w:pPr>
      <w:r w:rsidRPr="00D443F3">
        <w:rPr>
          <w:szCs w:val="22"/>
        </w:rPr>
        <w:t xml:space="preserve">To ensure equal treatment of applicants, the Contracting Authority cannot give a prior opinion on the eligibility of lead applicants, co-applicants, affiliated </w:t>
      </w:r>
      <w:proofErr w:type="gramStart"/>
      <w:r w:rsidRPr="00D443F3">
        <w:rPr>
          <w:szCs w:val="22"/>
        </w:rPr>
        <w:t>entity(</w:t>
      </w:r>
      <w:proofErr w:type="spellStart"/>
      <w:proofErr w:type="gramEnd"/>
      <w:r w:rsidRPr="00D443F3">
        <w:rPr>
          <w:szCs w:val="22"/>
        </w:rPr>
        <w:t>ies</w:t>
      </w:r>
      <w:proofErr w:type="spellEnd"/>
      <w:r w:rsidRPr="00D443F3">
        <w:rPr>
          <w:szCs w:val="22"/>
        </w:rPr>
        <w:t>), an action or specific activities.</w:t>
      </w:r>
    </w:p>
    <w:p w:rsidR="00053F7E" w:rsidRDefault="00053F7E" w:rsidP="00053F7E">
      <w:pPr>
        <w:rPr>
          <w:szCs w:val="22"/>
        </w:rPr>
      </w:pPr>
      <w:r w:rsidRPr="00D443F3">
        <w:rPr>
          <w:szCs w:val="22"/>
        </w:rPr>
        <w:t>Questions that may be relevant to other applicants, together with the answers, will be published on the SADC Secretariat website. It is therefore advisable to consult the abovementioned website regularly in order to be informed of the questions and answers published.</w:t>
      </w:r>
    </w:p>
    <w:p w:rsidR="00053F7E" w:rsidRPr="00B85FF4" w:rsidRDefault="00053F7E" w:rsidP="00053F7E">
      <w:pPr>
        <w:pStyle w:val="Guidelines2"/>
        <w:rPr>
          <w:i/>
        </w:rPr>
      </w:pPr>
      <w:bookmarkStart w:id="14" w:name="_Toc40507653"/>
      <w:bookmarkStart w:id="15" w:name="_Toc437893859"/>
      <w:bookmarkEnd w:id="4"/>
      <w:r w:rsidRPr="00B85FF4">
        <w:t>Evaluation and selection of applications</w:t>
      </w:r>
      <w:bookmarkEnd w:id="14"/>
      <w:bookmarkEnd w:id="15"/>
    </w:p>
    <w:p w:rsidR="00053F7E" w:rsidRDefault="00053F7E" w:rsidP="00053F7E">
      <w:pPr>
        <w:rPr>
          <w:sz w:val="24"/>
          <w:szCs w:val="24"/>
        </w:rPr>
      </w:pPr>
      <w:r w:rsidRPr="00B85FF4">
        <w:rPr>
          <w:sz w:val="24"/>
          <w:szCs w:val="24"/>
        </w:rPr>
        <w:t>Applications will be examined and evaluated by the Contracting Authority. All applications will be assessed according to the following steps and criteria.</w:t>
      </w:r>
    </w:p>
    <w:p w:rsidR="00053F7E" w:rsidRPr="0062522D" w:rsidRDefault="00053F7E" w:rsidP="00423C4B">
      <w:pPr>
        <w:numPr>
          <w:ilvl w:val="0"/>
          <w:numId w:val="37"/>
        </w:numPr>
      </w:pPr>
      <w:r w:rsidRPr="0062522D">
        <w:t xml:space="preserve">Selection and awards of grants under this </w:t>
      </w:r>
      <w:r>
        <w:t>Call for Proposals</w:t>
      </w:r>
      <w:r w:rsidRPr="0062522D">
        <w:t xml:space="preserve"> will follow rules and procedures as outlined in the SADC Procurement and Grants </w:t>
      </w:r>
      <w:r>
        <w:t>Policy 2019 and SADC Procurement and Grants Guidelines 2017. In case of discrepancy between the two, the provisions within the Policy prevail</w:t>
      </w:r>
      <w:r w:rsidRPr="0062522D">
        <w:t xml:space="preserve">,  </w:t>
      </w:r>
    </w:p>
    <w:p w:rsidR="00053F7E" w:rsidRPr="00B85FF4" w:rsidRDefault="00053F7E" w:rsidP="00423C4B">
      <w:pPr>
        <w:numPr>
          <w:ilvl w:val="0"/>
          <w:numId w:val="37"/>
        </w:numPr>
        <w:rPr>
          <w:sz w:val="24"/>
          <w:szCs w:val="24"/>
        </w:rPr>
      </w:pPr>
      <w:r w:rsidRPr="00B85FF4">
        <w:rPr>
          <w:sz w:val="24"/>
          <w:szCs w:val="24"/>
        </w:rPr>
        <w:t xml:space="preserve">If the examination of the application reveals that the proposed action does not meet the </w:t>
      </w:r>
      <w:r w:rsidRPr="00B85FF4">
        <w:rPr>
          <w:sz w:val="24"/>
          <w:szCs w:val="24"/>
          <w:u w:val="single"/>
        </w:rPr>
        <w:t>eligibility criteria</w:t>
      </w:r>
      <w:r w:rsidRPr="00B85FF4">
        <w:rPr>
          <w:sz w:val="24"/>
          <w:szCs w:val="24"/>
        </w:rPr>
        <w:t xml:space="preserve"> stated in section 2.1, the application will be rejected on this sole basis.</w:t>
      </w:r>
    </w:p>
    <w:p w:rsidR="00053F7E" w:rsidRPr="00B85FF4" w:rsidRDefault="00053F7E" w:rsidP="00423C4B">
      <w:pPr>
        <w:numPr>
          <w:ilvl w:val="0"/>
          <w:numId w:val="21"/>
        </w:numPr>
        <w:tabs>
          <w:tab w:val="left" w:pos="426"/>
          <w:tab w:val="left" w:pos="1418"/>
        </w:tabs>
        <w:ind w:left="1418" w:hanging="1418"/>
        <w:jc w:val="left"/>
        <w:rPr>
          <w:b/>
          <w:sz w:val="24"/>
          <w:szCs w:val="24"/>
        </w:rPr>
      </w:pPr>
      <w:r w:rsidRPr="00B85FF4">
        <w:rPr>
          <w:b/>
          <w:sz w:val="24"/>
          <w:szCs w:val="24"/>
        </w:rPr>
        <w:br w:type="page"/>
        <w:t>STEP 1:</w:t>
      </w:r>
      <w:r w:rsidRPr="00B85FF4">
        <w:rPr>
          <w:b/>
          <w:sz w:val="24"/>
          <w:szCs w:val="24"/>
        </w:rPr>
        <w:tab/>
        <w:t>OPENING &amp; ADMINISTRATIVE CHECKS AND CONCEPT NOTE EVALUATION</w:t>
      </w:r>
    </w:p>
    <w:p w:rsidR="00053F7E" w:rsidRPr="00B85FF4" w:rsidRDefault="00053F7E" w:rsidP="00053F7E">
      <w:pPr>
        <w:rPr>
          <w:sz w:val="24"/>
          <w:szCs w:val="24"/>
        </w:rPr>
      </w:pPr>
      <w:r w:rsidRPr="00B85FF4">
        <w:rPr>
          <w:sz w:val="24"/>
          <w:szCs w:val="24"/>
        </w:rPr>
        <w:t>During the opening and administrative check the following will be assessed:</w:t>
      </w:r>
    </w:p>
    <w:p w:rsidR="00053F7E" w:rsidRPr="00B85FF4" w:rsidRDefault="00053F7E" w:rsidP="00423C4B">
      <w:pPr>
        <w:numPr>
          <w:ilvl w:val="2"/>
          <w:numId w:val="22"/>
        </w:numPr>
        <w:spacing w:before="120" w:after="120"/>
        <w:ind w:left="709"/>
        <w:rPr>
          <w:sz w:val="24"/>
          <w:szCs w:val="24"/>
        </w:rPr>
      </w:pPr>
      <w:r w:rsidRPr="00B85FF4">
        <w:rPr>
          <w:sz w:val="24"/>
          <w:szCs w:val="24"/>
        </w:rPr>
        <w:t>If the deadline has been met. Otherwise, the application will be automatically rejected.</w:t>
      </w:r>
    </w:p>
    <w:p w:rsidR="00053F7E" w:rsidRDefault="00053F7E" w:rsidP="00423C4B">
      <w:pPr>
        <w:numPr>
          <w:ilvl w:val="0"/>
          <w:numId w:val="22"/>
        </w:numPr>
        <w:rPr>
          <w:sz w:val="24"/>
          <w:szCs w:val="24"/>
        </w:rPr>
      </w:pPr>
      <w:r w:rsidRPr="00B85FF4">
        <w:rPr>
          <w:sz w:val="24"/>
          <w:szCs w:val="24"/>
        </w:rPr>
        <w:t xml:space="preserve">If the application satisfies all the criteria specified in the checklist in section 7 of Part B of the grant application form. This includes also an assessment of the eligibility of the action. If any of the requested information is missing or is incorrect, the application may be rejected on that </w:t>
      </w:r>
      <w:r w:rsidRPr="00B85FF4">
        <w:rPr>
          <w:b/>
          <w:sz w:val="24"/>
          <w:szCs w:val="24"/>
          <w:u w:val="single"/>
        </w:rPr>
        <w:t>sole</w:t>
      </w:r>
      <w:r w:rsidRPr="00B85FF4">
        <w:rPr>
          <w:sz w:val="24"/>
          <w:szCs w:val="24"/>
        </w:rPr>
        <w:t xml:space="preserve"> basis and the application will not be evaluated further.</w:t>
      </w:r>
    </w:p>
    <w:p w:rsidR="00053F7E" w:rsidRPr="00712798" w:rsidRDefault="00053F7E" w:rsidP="00053F7E">
      <w:pPr>
        <w:rPr>
          <w:sz w:val="24"/>
          <w:szCs w:val="24"/>
        </w:rPr>
      </w:pPr>
      <w:r w:rsidRPr="00712798">
        <w:rPr>
          <w:sz w:val="24"/>
          <w:szCs w:val="24"/>
        </w:rPr>
        <w:t>The concept notes that pass this check will be evaluated on the relevance and design of the proposed action.</w:t>
      </w:r>
    </w:p>
    <w:p w:rsidR="00053F7E" w:rsidRPr="00B85FF4" w:rsidRDefault="00053F7E" w:rsidP="00053F7E">
      <w:pPr>
        <w:rPr>
          <w:sz w:val="24"/>
          <w:szCs w:val="24"/>
        </w:rPr>
      </w:pPr>
      <w:r w:rsidRPr="00B85FF4">
        <w:rPr>
          <w:sz w:val="24"/>
          <w:szCs w:val="24"/>
        </w:rPr>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rsidR="00053F7E" w:rsidRPr="00B85FF4" w:rsidRDefault="00053F7E" w:rsidP="00053F7E">
      <w:pPr>
        <w:rPr>
          <w:sz w:val="24"/>
          <w:szCs w:val="24"/>
        </w:rPr>
      </w:pPr>
      <w:bookmarkStart w:id="16" w:name="_Toc159211906"/>
      <w:bookmarkStart w:id="17" w:name="_Toc159212662"/>
      <w:bookmarkStart w:id="18" w:name="_Toc159212881"/>
      <w:bookmarkStart w:id="19" w:name="_Toc159213197"/>
      <w:r w:rsidRPr="00B85FF4">
        <w:rPr>
          <w:sz w:val="24"/>
          <w:szCs w:val="24"/>
        </w:rPr>
        <w:t xml:space="preserve">The </w:t>
      </w:r>
      <w:r w:rsidRPr="00B85FF4">
        <w:rPr>
          <w:sz w:val="24"/>
          <w:szCs w:val="24"/>
          <w:u w:val="single"/>
        </w:rPr>
        <w:t>evaluation criteria</w:t>
      </w:r>
      <w:r w:rsidRPr="00B85FF4">
        <w:rPr>
          <w:sz w:val="24"/>
          <w:szCs w:val="24"/>
        </w:rPr>
        <w:t xml:space="preserve"> are divided into headings and subheadings. Each subheading will be given a score between 1 and 5 as follows: 1 = very poor; 2 = poor; 3 = adequate; 4 = good; 5 = very good.</w:t>
      </w:r>
    </w:p>
    <w:bookmarkEnd w:id="16"/>
    <w:bookmarkEnd w:id="17"/>
    <w:bookmarkEnd w:id="18"/>
    <w:bookmarkEnd w:id="19"/>
    <w:tbl>
      <w:tblPr>
        <w:tblW w:w="9997" w:type="dxa"/>
        <w:tblLayout w:type="fixed"/>
        <w:tblLook w:val="01E0" w:firstRow="1" w:lastRow="1" w:firstColumn="1" w:lastColumn="1" w:noHBand="0" w:noVBand="0"/>
      </w:tblPr>
      <w:tblGrid>
        <w:gridCol w:w="8208"/>
        <w:gridCol w:w="1260"/>
        <w:gridCol w:w="529"/>
      </w:tblGrid>
      <w:tr w:rsidR="00053F7E" w:rsidRPr="00B85FF4" w:rsidTr="00810802">
        <w:tc>
          <w:tcPr>
            <w:tcW w:w="8208" w:type="dxa"/>
            <w:tcBorders>
              <w:bottom w:val="single" w:sz="4" w:space="0" w:color="auto"/>
            </w:tcBorders>
          </w:tcPr>
          <w:p w:rsidR="00053F7E" w:rsidRPr="00B85FF4" w:rsidRDefault="00053F7E" w:rsidP="00810802">
            <w:pPr>
              <w:keepNext/>
              <w:keepLines/>
              <w:spacing w:before="120"/>
              <w:rPr>
                <w:b/>
                <w:sz w:val="24"/>
                <w:szCs w:val="24"/>
              </w:rPr>
            </w:pPr>
          </w:p>
        </w:tc>
        <w:tc>
          <w:tcPr>
            <w:tcW w:w="1789" w:type="dxa"/>
            <w:gridSpan w:val="2"/>
            <w:tcBorders>
              <w:bottom w:val="single" w:sz="4" w:space="0" w:color="auto"/>
            </w:tcBorders>
          </w:tcPr>
          <w:p w:rsidR="00053F7E" w:rsidRPr="00B85FF4" w:rsidRDefault="00053F7E" w:rsidP="00810802">
            <w:pPr>
              <w:keepNext/>
              <w:keepLines/>
              <w:spacing w:before="120"/>
              <w:jc w:val="center"/>
              <w:rPr>
                <w:b/>
                <w:sz w:val="24"/>
                <w:szCs w:val="24"/>
              </w:rPr>
            </w:pPr>
            <w:r w:rsidRPr="00B85FF4">
              <w:rPr>
                <w:b/>
                <w:sz w:val="24"/>
                <w:szCs w:val="24"/>
              </w:rPr>
              <w:t>Scores</w:t>
            </w:r>
          </w:p>
        </w:tc>
      </w:tr>
      <w:tr w:rsidR="00053F7E" w:rsidRPr="00B85FF4" w:rsidTr="00810802">
        <w:tc>
          <w:tcPr>
            <w:tcW w:w="8208" w:type="dxa"/>
            <w:tcBorders>
              <w:top w:val="single" w:sz="4" w:space="0" w:color="auto"/>
              <w:left w:val="single" w:sz="4" w:space="0" w:color="auto"/>
              <w:bottom w:val="single" w:sz="4" w:space="0" w:color="auto"/>
            </w:tcBorders>
          </w:tcPr>
          <w:p w:rsidR="00053F7E" w:rsidRPr="00B85FF4" w:rsidRDefault="00053F7E" w:rsidP="00810802">
            <w:pPr>
              <w:keepNext/>
              <w:keepLines/>
              <w:spacing w:before="120"/>
              <w:rPr>
                <w:b/>
                <w:sz w:val="24"/>
                <w:szCs w:val="24"/>
              </w:rPr>
            </w:pPr>
            <w:r w:rsidRPr="00B85FF4">
              <w:rPr>
                <w:b/>
                <w:sz w:val="24"/>
                <w:szCs w:val="24"/>
              </w:rPr>
              <w:t>1. Relevance of the action</w:t>
            </w:r>
          </w:p>
        </w:tc>
        <w:tc>
          <w:tcPr>
            <w:tcW w:w="1260" w:type="dxa"/>
            <w:tcBorders>
              <w:top w:val="single" w:sz="4" w:space="0" w:color="auto"/>
              <w:bottom w:val="single" w:sz="4" w:space="0" w:color="auto"/>
            </w:tcBorders>
          </w:tcPr>
          <w:p w:rsidR="00053F7E" w:rsidRPr="00B85FF4" w:rsidRDefault="00053F7E" w:rsidP="00810802">
            <w:pPr>
              <w:keepNext/>
              <w:keepLines/>
              <w:spacing w:before="120"/>
              <w:jc w:val="center"/>
              <w:rPr>
                <w:sz w:val="24"/>
                <w:szCs w:val="24"/>
              </w:rPr>
            </w:pPr>
            <w:r w:rsidRPr="00B85FF4">
              <w:rPr>
                <w:sz w:val="24"/>
                <w:szCs w:val="24"/>
              </w:rPr>
              <w:t>Sub-score</w:t>
            </w:r>
          </w:p>
        </w:tc>
        <w:tc>
          <w:tcPr>
            <w:tcW w:w="529" w:type="dxa"/>
            <w:tcBorders>
              <w:top w:val="single" w:sz="4" w:space="0" w:color="auto"/>
              <w:bottom w:val="single" w:sz="4" w:space="0" w:color="auto"/>
              <w:right w:val="single" w:sz="4" w:space="0" w:color="auto"/>
            </w:tcBorders>
          </w:tcPr>
          <w:p w:rsidR="00053F7E" w:rsidRPr="00B85FF4" w:rsidRDefault="00053F7E" w:rsidP="00810802">
            <w:pPr>
              <w:keepNext/>
              <w:keepLines/>
              <w:spacing w:before="120"/>
              <w:jc w:val="center"/>
              <w:rPr>
                <w:b/>
                <w:sz w:val="24"/>
                <w:szCs w:val="24"/>
              </w:rPr>
            </w:pPr>
            <w:r w:rsidRPr="00B85FF4">
              <w:rPr>
                <w:b/>
                <w:sz w:val="24"/>
                <w:szCs w:val="24"/>
              </w:rPr>
              <w:t>30</w:t>
            </w:r>
          </w:p>
        </w:tc>
      </w:tr>
      <w:tr w:rsidR="00053F7E" w:rsidRPr="00B85FF4" w:rsidTr="00810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rsidR="00053F7E" w:rsidRPr="00B85FF4" w:rsidRDefault="00053F7E" w:rsidP="00810802">
            <w:pPr>
              <w:keepNext/>
              <w:keepLines/>
              <w:spacing w:before="120"/>
              <w:ind w:left="340" w:hanging="340"/>
              <w:rPr>
                <w:sz w:val="24"/>
                <w:szCs w:val="24"/>
              </w:rPr>
            </w:pPr>
            <w:r w:rsidRPr="00B85FF4">
              <w:rPr>
                <w:sz w:val="24"/>
                <w:szCs w:val="24"/>
              </w:rPr>
              <w:t>1.1 How relevant is the proposal to the objectives and priorities of the call for proposals?</w:t>
            </w:r>
          </w:p>
        </w:tc>
        <w:tc>
          <w:tcPr>
            <w:tcW w:w="1260" w:type="dxa"/>
            <w:tcBorders>
              <w:top w:val="single" w:sz="4" w:space="0" w:color="auto"/>
              <w:left w:val="single" w:sz="4" w:space="0" w:color="auto"/>
              <w:right w:val="single" w:sz="4" w:space="0" w:color="auto"/>
            </w:tcBorders>
          </w:tcPr>
          <w:p w:rsidR="00053F7E" w:rsidRPr="00B85FF4" w:rsidRDefault="00053F7E" w:rsidP="00810802">
            <w:pPr>
              <w:keepNext/>
              <w:keepLines/>
              <w:spacing w:before="120"/>
              <w:jc w:val="center"/>
              <w:rPr>
                <w:sz w:val="24"/>
                <w:szCs w:val="24"/>
              </w:rPr>
            </w:pPr>
            <w:r w:rsidRPr="00B85FF4">
              <w:rPr>
                <w:sz w:val="24"/>
                <w:szCs w:val="24"/>
              </w:rPr>
              <w:t>5x2**</w:t>
            </w:r>
          </w:p>
        </w:tc>
        <w:tc>
          <w:tcPr>
            <w:tcW w:w="529" w:type="dxa"/>
            <w:tcBorders>
              <w:top w:val="single" w:sz="4" w:space="0" w:color="auto"/>
              <w:left w:val="single" w:sz="4" w:space="0" w:color="auto"/>
              <w:right w:val="single" w:sz="4" w:space="0" w:color="auto"/>
            </w:tcBorders>
            <w:shd w:val="clear" w:color="auto" w:fill="auto"/>
          </w:tcPr>
          <w:p w:rsidR="00053F7E" w:rsidRPr="00B85FF4" w:rsidRDefault="00053F7E" w:rsidP="00810802">
            <w:pPr>
              <w:keepNext/>
              <w:keepLines/>
              <w:spacing w:before="120"/>
              <w:jc w:val="center"/>
              <w:rPr>
                <w:sz w:val="24"/>
                <w:szCs w:val="24"/>
                <w:u w:val="single"/>
              </w:rPr>
            </w:pPr>
          </w:p>
        </w:tc>
      </w:tr>
      <w:tr w:rsidR="00053F7E" w:rsidRPr="00B85FF4" w:rsidTr="00810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rsidR="00053F7E" w:rsidRPr="00B85FF4" w:rsidRDefault="00053F7E" w:rsidP="00810802">
            <w:pPr>
              <w:keepNext/>
              <w:keepLines/>
              <w:spacing w:before="120"/>
              <w:ind w:left="340" w:hanging="340"/>
              <w:rPr>
                <w:sz w:val="24"/>
                <w:szCs w:val="24"/>
              </w:rPr>
            </w:pPr>
            <w:r w:rsidRPr="00B85FF4">
              <w:rPr>
                <w:sz w:val="24"/>
                <w:szCs w:val="24"/>
              </w:rPr>
              <w:t>1.2 How relevant to the particular needs and constraints</w:t>
            </w:r>
            <w:r w:rsidRPr="00B85FF4">
              <w:rPr>
                <w:b/>
                <w:sz w:val="24"/>
                <w:szCs w:val="24"/>
              </w:rPr>
              <w:t xml:space="preserve"> </w:t>
            </w:r>
            <w:r w:rsidRPr="00B85FF4">
              <w:rPr>
                <w:sz w:val="24"/>
                <w:szCs w:val="24"/>
              </w:rPr>
              <w:t xml:space="preserve">of the target </w:t>
            </w:r>
            <w:proofErr w:type="gramStart"/>
            <w:r w:rsidRPr="00B85FF4">
              <w:rPr>
                <w:sz w:val="24"/>
                <w:szCs w:val="24"/>
              </w:rPr>
              <w:t>country(</w:t>
            </w:r>
            <w:proofErr w:type="spellStart"/>
            <w:proofErr w:type="gramEnd"/>
            <w:r w:rsidRPr="00B85FF4">
              <w:rPr>
                <w:sz w:val="24"/>
                <w:szCs w:val="24"/>
              </w:rPr>
              <w:t>ies</w:t>
            </w:r>
            <w:proofErr w:type="spellEnd"/>
            <w:r w:rsidRPr="00B85FF4">
              <w:rPr>
                <w:sz w:val="24"/>
                <w:szCs w:val="24"/>
              </w:rPr>
              <w:t>) or region(s) is the proposal (including synergy with other initiatives and avoidance of duplication)?</w:t>
            </w:r>
          </w:p>
        </w:tc>
        <w:tc>
          <w:tcPr>
            <w:tcW w:w="1260" w:type="dxa"/>
            <w:tcBorders>
              <w:left w:val="single" w:sz="4" w:space="0" w:color="auto"/>
              <w:right w:val="single" w:sz="4" w:space="0" w:color="auto"/>
            </w:tcBorders>
          </w:tcPr>
          <w:p w:rsidR="00053F7E" w:rsidRPr="00B85FF4" w:rsidRDefault="00053F7E" w:rsidP="00810802">
            <w:pPr>
              <w:keepNext/>
              <w:keepLines/>
              <w:spacing w:before="120"/>
              <w:jc w:val="center"/>
              <w:rPr>
                <w:sz w:val="24"/>
                <w:szCs w:val="24"/>
              </w:rPr>
            </w:pPr>
            <w:r w:rsidRPr="00B85FF4">
              <w:rPr>
                <w:sz w:val="24"/>
                <w:szCs w:val="24"/>
              </w:rPr>
              <w:t>5x2**</w:t>
            </w:r>
          </w:p>
        </w:tc>
        <w:tc>
          <w:tcPr>
            <w:tcW w:w="529" w:type="dxa"/>
            <w:tcBorders>
              <w:left w:val="single" w:sz="4" w:space="0" w:color="auto"/>
              <w:right w:val="single" w:sz="4" w:space="0" w:color="auto"/>
            </w:tcBorders>
            <w:shd w:val="clear" w:color="auto" w:fill="auto"/>
          </w:tcPr>
          <w:p w:rsidR="00053F7E" w:rsidRPr="00B85FF4" w:rsidRDefault="00053F7E" w:rsidP="00810802">
            <w:pPr>
              <w:keepNext/>
              <w:keepLines/>
              <w:spacing w:before="120"/>
              <w:jc w:val="center"/>
              <w:rPr>
                <w:sz w:val="24"/>
                <w:szCs w:val="24"/>
                <w:u w:val="single"/>
              </w:rPr>
            </w:pPr>
          </w:p>
        </w:tc>
      </w:tr>
      <w:tr w:rsidR="00053F7E" w:rsidRPr="00B85FF4" w:rsidTr="00810802">
        <w:trPr>
          <w:trHeight w:val="990"/>
        </w:trPr>
        <w:tc>
          <w:tcPr>
            <w:tcW w:w="8208" w:type="dxa"/>
            <w:tcBorders>
              <w:left w:val="single" w:sz="4" w:space="0" w:color="auto"/>
              <w:right w:val="single" w:sz="4" w:space="0" w:color="auto"/>
            </w:tcBorders>
          </w:tcPr>
          <w:p w:rsidR="00053F7E" w:rsidRPr="00B85FF4" w:rsidRDefault="00053F7E" w:rsidP="00810802">
            <w:pPr>
              <w:keepNext/>
              <w:keepLines/>
              <w:spacing w:before="120"/>
              <w:ind w:left="340" w:hanging="340"/>
              <w:rPr>
                <w:sz w:val="24"/>
                <w:szCs w:val="24"/>
              </w:rPr>
            </w:pPr>
            <w:r w:rsidRPr="00B85FF4">
              <w:rPr>
                <w:sz w:val="24"/>
                <w:szCs w:val="24"/>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auto"/>
              <w:left w:val="single" w:sz="4" w:space="0" w:color="auto"/>
              <w:right w:val="single" w:sz="4" w:space="0" w:color="auto"/>
            </w:tcBorders>
          </w:tcPr>
          <w:p w:rsidR="00053F7E" w:rsidRPr="00B85FF4" w:rsidDel="002D2C92" w:rsidRDefault="00053F7E" w:rsidP="00810802">
            <w:pPr>
              <w:keepNext/>
              <w:keepLines/>
              <w:spacing w:before="120"/>
              <w:jc w:val="center"/>
              <w:rPr>
                <w:sz w:val="24"/>
                <w:szCs w:val="24"/>
              </w:rPr>
            </w:pPr>
            <w:r w:rsidRPr="00B85FF4">
              <w:rPr>
                <w:sz w:val="24"/>
                <w:szCs w:val="24"/>
              </w:rPr>
              <w:t>5</w:t>
            </w:r>
          </w:p>
        </w:tc>
        <w:tc>
          <w:tcPr>
            <w:tcW w:w="529" w:type="dxa"/>
            <w:tcBorders>
              <w:left w:val="single" w:sz="4" w:space="0" w:color="auto"/>
              <w:right w:val="single" w:sz="4" w:space="0" w:color="auto"/>
            </w:tcBorders>
            <w:shd w:val="clear" w:color="auto" w:fill="auto"/>
          </w:tcPr>
          <w:p w:rsidR="00053F7E" w:rsidRPr="00B85FF4" w:rsidRDefault="00053F7E" w:rsidP="00810802">
            <w:pPr>
              <w:keepNext/>
              <w:keepLines/>
              <w:spacing w:before="120"/>
              <w:jc w:val="center"/>
              <w:rPr>
                <w:sz w:val="24"/>
                <w:szCs w:val="24"/>
                <w:u w:val="single"/>
              </w:rPr>
            </w:pPr>
          </w:p>
        </w:tc>
      </w:tr>
      <w:tr w:rsidR="00053F7E" w:rsidRPr="00B85FF4" w:rsidTr="00810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rsidR="00053F7E" w:rsidRPr="00B85FF4" w:rsidRDefault="00053F7E" w:rsidP="00810802">
            <w:pPr>
              <w:keepNext/>
              <w:keepLines/>
              <w:spacing w:before="120"/>
              <w:ind w:left="426" w:hanging="426"/>
              <w:rPr>
                <w:sz w:val="24"/>
                <w:szCs w:val="24"/>
              </w:rPr>
            </w:pPr>
            <w:r w:rsidRPr="00B85FF4">
              <w:rPr>
                <w:sz w:val="24"/>
                <w:szCs w:val="24"/>
              </w:rPr>
              <w:t>1.4 Does the proposal contain specific added-value elements, such as environmental issues, promotion of gender equality and equal opportunities, needs of disabled people, rights of minorities and rights of indigenous peoples, or innovation and best practices</w:t>
            </w:r>
            <w:r>
              <w:rPr>
                <w:sz w:val="24"/>
                <w:szCs w:val="24"/>
              </w:rPr>
              <w:t xml:space="preserve"> and the additional items listed under 1.2 of the Guidelines for Applicants</w:t>
            </w:r>
            <w:r w:rsidRPr="00B85FF4">
              <w:rPr>
                <w:iCs/>
                <w:snapToGrid/>
                <w:sz w:val="24"/>
                <w:szCs w:val="24"/>
                <w:lang w:eastAsia="en-GB"/>
              </w:rPr>
              <w:t>?</w:t>
            </w:r>
          </w:p>
        </w:tc>
        <w:tc>
          <w:tcPr>
            <w:tcW w:w="1260" w:type="dxa"/>
            <w:tcBorders>
              <w:top w:val="single" w:sz="4" w:space="0" w:color="auto"/>
              <w:left w:val="single" w:sz="4" w:space="0" w:color="auto"/>
              <w:right w:val="single" w:sz="4" w:space="0" w:color="auto"/>
            </w:tcBorders>
          </w:tcPr>
          <w:p w:rsidR="00053F7E" w:rsidRPr="00B85FF4" w:rsidRDefault="00053F7E" w:rsidP="00810802">
            <w:pPr>
              <w:keepNext/>
              <w:keepLines/>
              <w:spacing w:before="120"/>
              <w:jc w:val="center"/>
              <w:rPr>
                <w:sz w:val="24"/>
                <w:szCs w:val="24"/>
              </w:rPr>
            </w:pPr>
            <w:r w:rsidRPr="00B85FF4">
              <w:rPr>
                <w:sz w:val="24"/>
                <w:szCs w:val="24"/>
              </w:rPr>
              <w:t>5</w:t>
            </w:r>
          </w:p>
        </w:tc>
        <w:tc>
          <w:tcPr>
            <w:tcW w:w="529" w:type="dxa"/>
            <w:tcBorders>
              <w:left w:val="single" w:sz="4" w:space="0" w:color="auto"/>
              <w:right w:val="single" w:sz="4" w:space="0" w:color="auto"/>
            </w:tcBorders>
            <w:shd w:val="clear" w:color="auto" w:fill="auto"/>
          </w:tcPr>
          <w:p w:rsidR="00053F7E" w:rsidRPr="00B85FF4" w:rsidRDefault="00053F7E" w:rsidP="00810802">
            <w:pPr>
              <w:keepNext/>
              <w:keepLines/>
              <w:spacing w:before="120"/>
              <w:jc w:val="center"/>
              <w:rPr>
                <w:sz w:val="24"/>
                <w:szCs w:val="24"/>
                <w:u w:val="single"/>
              </w:rPr>
            </w:pPr>
          </w:p>
        </w:tc>
      </w:tr>
      <w:tr w:rsidR="00053F7E" w:rsidRPr="00B85FF4" w:rsidTr="00810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rsidR="00053F7E" w:rsidRPr="00B85FF4" w:rsidRDefault="00053F7E" w:rsidP="00810802">
            <w:pPr>
              <w:keepNext/>
              <w:keepLines/>
              <w:spacing w:before="120"/>
              <w:rPr>
                <w:b/>
                <w:sz w:val="24"/>
                <w:szCs w:val="24"/>
              </w:rPr>
            </w:pPr>
            <w:r w:rsidRPr="00B85FF4">
              <w:rPr>
                <w:b/>
                <w:sz w:val="24"/>
                <w:szCs w:val="24"/>
              </w:rPr>
              <w:t>2. Design of the action</w:t>
            </w:r>
          </w:p>
        </w:tc>
        <w:tc>
          <w:tcPr>
            <w:tcW w:w="1260" w:type="dxa"/>
            <w:tcBorders>
              <w:bottom w:val="single" w:sz="4" w:space="0" w:color="auto"/>
            </w:tcBorders>
          </w:tcPr>
          <w:p w:rsidR="00053F7E" w:rsidRPr="00B85FF4" w:rsidRDefault="00053F7E" w:rsidP="00810802">
            <w:pPr>
              <w:keepNext/>
              <w:keepLines/>
              <w:spacing w:before="120"/>
              <w:jc w:val="center"/>
              <w:rPr>
                <w:sz w:val="24"/>
                <w:szCs w:val="24"/>
              </w:rPr>
            </w:pPr>
            <w:r w:rsidRPr="00B85FF4">
              <w:rPr>
                <w:sz w:val="24"/>
                <w:szCs w:val="24"/>
              </w:rPr>
              <w:t>Sub-score</w:t>
            </w:r>
          </w:p>
        </w:tc>
        <w:tc>
          <w:tcPr>
            <w:tcW w:w="529" w:type="dxa"/>
            <w:tcBorders>
              <w:bottom w:val="single" w:sz="4" w:space="0" w:color="auto"/>
            </w:tcBorders>
          </w:tcPr>
          <w:p w:rsidR="00053F7E" w:rsidRPr="00B85FF4" w:rsidRDefault="00053F7E" w:rsidP="00810802">
            <w:pPr>
              <w:keepNext/>
              <w:keepLines/>
              <w:spacing w:before="120"/>
              <w:jc w:val="center"/>
              <w:rPr>
                <w:b/>
                <w:sz w:val="24"/>
                <w:szCs w:val="24"/>
              </w:rPr>
            </w:pPr>
            <w:r w:rsidRPr="00B85FF4">
              <w:rPr>
                <w:b/>
                <w:sz w:val="24"/>
                <w:szCs w:val="24"/>
              </w:rPr>
              <w:t>20</w:t>
            </w:r>
          </w:p>
        </w:tc>
      </w:tr>
      <w:tr w:rsidR="00053F7E" w:rsidRPr="00B85FF4" w:rsidTr="00810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rsidR="00053F7E" w:rsidRPr="00B85FF4" w:rsidRDefault="00053F7E" w:rsidP="00810802">
            <w:pPr>
              <w:keepNext/>
              <w:keepLines/>
              <w:spacing w:before="120"/>
              <w:ind w:left="340" w:hanging="340"/>
              <w:rPr>
                <w:sz w:val="24"/>
                <w:szCs w:val="24"/>
              </w:rPr>
            </w:pPr>
            <w:r w:rsidRPr="00B85FF4">
              <w:rPr>
                <w:sz w:val="24"/>
                <w:szCs w:val="24"/>
              </w:rPr>
              <w:t xml:space="preserve">2.1 How coherent is the overall design of the action? </w:t>
            </w:r>
          </w:p>
          <w:p w:rsidR="00053F7E" w:rsidRPr="00B85FF4" w:rsidRDefault="00053F7E" w:rsidP="00810802">
            <w:pPr>
              <w:keepNext/>
              <w:keepLines/>
              <w:spacing w:before="120"/>
              <w:ind w:left="284"/>
              <w:rPr>
                <w:sz w:val="24"/>
                <w:szCs w:val="24"/>
              </w:rPr>
            </w:pPr>
            <w:r w:rsidRPr="00B85FF4">
              <w:rPr>
                <w:sz w:val="24"/>
                <w:szCs w:val="24"/>
              </w:rPr>
              <w:t xml:space="preserve">In particular, does it reflect the analysis of the problems involved, take into account external factors and relevant stakeholders? </w:t>
            </w:r>
          </w:p>
        </w:tc>
        <w:tc>
          <w:tcPr>
            <w:tcW w:w="1260" w:type="dxa"/>
            <w:tcBorders>
              <w:top w:val="single" w:sz="4" w:space="0" w:color="auto"/>
              <w:left w:val="single" w:sz="4" w:space="0" w:color="auto"/>
              <w:bottom w:val="single" w:sz="4" w:space="0" w:color="auto"/>
              <w:right w:val="single" w:sz="4" w:space="0" w:color="auto"/>
            </w:tcBorders>
          </w:tcPr>
          <w:p w:rsidR="00053F7E" w:rsidRPr="00B85FF4" w:rsidRDefault="00053F7E" w:rsidP="00810802">
            <w:pPr>
              <w:keepNext/>
              <w:keepLines/>
              <w:spacing w:before="120"/>
              <w:jc w:val="center"/>
              <w:rPr>
                <w:sz w:val="24"/>
                <w:szCs w:val="24"/>
              </w:rPr>
            </w:pPr>
            <w:r w:rsidRPr="00B85FF4">
              <w:rPr>
                <w:sz w:val="24"/>
                <w:szCs w:val="24"/>
              </w:rPr>
              <w:t>5x2**</w:t>
            </w:r>
          </w:p>
        </w:tc>
        <w:tc>
          <w:tcPr>
            <w:tcW w:w="529" w:type="dxa"/>
            <w:vMerge w:val="restart"/>
            <w:tcBorders>
              <w:top w:val="single" w:sz="4" w:space="0" w:color="auto"/>
              <w:left w:val="single" w:sz="4" w:space="0" w:color="auto"/>
              <w:right w:val="single" w:sz="4" w:space="0" w:color="auto"/>
            </w:tcBorders>
            <w:shd w:val="clear" w:color="auto" w:fill="auto"/>
          </w:tcPr>
          <w:p w:rsidR="00053F7E" w:rsidRPr="00B85FF4" w:rsidRDefault="00053F7E" w:rsidP="00810802">
            <w:pPr>
              <w:keepNext/>
              <w:keepLines/>
              <w:spacing w:before="120"/>
              <w:jc w:val="center"/>
              <w:rPr>
                <w:sz w:val="24"/>
                <w:szCs w:val="24"/>
                <w:u w:val="single"/>
              </w:rPr>
            </w:pPr>
          </w:p>
        </w:tc>
      </w:tr>
      <w:tr w:rsidR="00053F7E" w:rsidRPr="00B85FF4" w:rsidTr="008108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rsidR="00053F7E" w:rsidRPr="00B85FF4" w:rsidRDefault="00053F7E" w:rsidP="00810802">
            <w:pPr>
              <w:keepNext/>
              <w:keepLines/>
              <w:spacing w:before="120"/>
              <w:ind w:left="426" w:hanging="426"/>
              <w:rPr>
                <w:sz w:val="24"/>
                <w:szCs w:val="24"/>
              </w:rPr>
            </w:pPr>
            <w:r w:rsidRPr="00B85FF4">
              <w:rPr>
                <w:sz w:val="24"/>
                <w:szCs w:val="24"/>
              </w:rPr>
              <w:t>2.2 Is the action feasible and consistent in relation to the objectives and expected results?</w:t>
            </w:r>
          </w:p>
        </w:tc>
        <w:tc>
          <w:tcPr>
            <w:tcW w:w="1260" w:type="dxa"/>
            <w:tcBorders>
              <w:top w:val="single" w:sz="4" w:space="0" w:color="auto"/>
              <w:left w:val="single" w:sz="4" w:space="0" w:color="auto"/>
              <w:right w:val="single" w:sz="4" w:space="0" w:color="auto"/>
            </w:tcBorders>
          </w:tcPr>
          <w:p w:rsidR="00053F7E" w:rsidRPr="00B85FF4" w:rsidRDefault="00053F7E" w:rsidP="00810802">
            <w:pPr>
              <w:keepNext/>
              <w:keepLines/>
              <w:spacing w:before="120"/>
              <w:jc w:val="center"/>
              <w:rPr>
                <w:sz w:val="24"/>
                <w:szCs w:val="24"/>
              </w:rPr>
            </w:pPr>
            <w:r w:rsidRPr="00B85FF4">
              <w:rPr>
                <w:sz w:val="24"/>
                <w:szCs w:val="24"/>
              </w:rPr>
              <w:t>5x2**</w:t>
            </w:r>
          </w:p>
        </w:tc>
        <w:tc>
          <w:tcPr>
            <w:tcW w:w="529" w:type="dxa"/>
            <w:vMerge/>
            <w:tcBorders>
              <w:left w:val="single" w:sz="4" w:space="0" w:color="auto"/>
              <w:right w:val="single" w:sz="4" w:space="0" w:color="auto"/>
            </w:tcBorders>
            <w:shd w:val="clear" w:color="auto" w:fill="auto"/>
          </w:tcPr>
          <w:p w:rsidR="00053F7E" w:rsidRPr="00B85FF4" w:rsidRDefault="00053F7E" w:rsidP="00810802">
            <w:pPr>
              <w:keepNext/>
              <w:keepLines/>
              <w:spacing w:before="120"/>
              <w:jc w:val="center"/>
              <w:rPr>
                <w:sz w:val="24"/>
                <w:szCs w:val="24"/>
                <w:u w:val="single"/>
              </w:rPr>
            </w:pPr>
          </w:p>
        </w:tc>
      </w:tr>
      <w:tr w:rsidR="00053F7E" w:rsidRPr="00B85FF4" w:rsidTr="00810802">
        <w:trPr>
          <w:trHeight w:val="395"/>
        </w:trPr>
        <w:tc>
          <w:tcPr>
            <w:tcW w:w="8208" w:type="dxa"/>
            <w:tcBorders>
              <w:top w:val="single" w:sz="4" w:space="0" w:color="auto"/>
            </w:tcBorders>
          </w:tcPr>
          <w:p w:rsidR="00053F7E" w:rsidRPr="00B85FF4" w:rsidRDefault="00053F7E" w:rsidP="00810802">
            <w:pPr>
              <w:keepNext/>
              <w:keepLines/>
              <w:spacing w:before="120"/>
              <w:jc w:val="right"/>
              <w:rPr>
                <w:b/>
                <w:sz w:val="24"/>
                <w:szCs w:val="24"/>
              </w:rPr>
            </w:pPr>
            <w:r w:rsidRPr="00B85FF4">
              <w:rPr>
                <w:b/>
                <w:sz w:val="24"/>
                <w:szCs w:val="24"/>
              </w:rPr>
              <w:t>TOTAL SCORE</w:t>
            </w:r>
          </w:p>
        </w:tc>
        <w:tc>
          <w:tcPr>
            <w:tcW w:w="1260" w:type="dxa"/>
          </w:tcPr>
          <w:p w:rsidR="00053F7E" w:rsidRPr="00B85FF4" w:rsidRDefault="00053F7E" w:rsidP="00810802">
            <w:pPr>
              <w:keepNext/>
              <w:keepLines/>
              <w:spacing w:before="120"/>
              <w:jc w:val="center"/>
              <w:rPr>
                <w:b/>
                <w:sz w:val="24"/>
                <w:szCs w:val="24"/>
              </w:rPr>
            </w:pPr>
          </w:p>
        </w:tc>
        <w:tc>
          <w:tcPr>
            <w:tcW w:w="529" w:type="dxa"/>
          </w:tcPr>
          <w:p w:rsidR="00053F7E" w:rsidRPr="00B85FF4" w:rsidRDefault="00053F7E" w:rsidP="00810802">
            <w:pPr>
              <w:keepNext/>
              <w:keepLines/>
              <w:spacing w:before="120"/>
              <w:jc w:val="center"/>
              <w:rPr>
                <w:b/>
                <w:sz w:val="24"/>
                <w:szCs w:val="24"/>
              </w:rPr>
            </w:pPr>
            <w:r w:rsidRPr="00B85FF4">
              <w:rPr>
                <w:b/>
                <w:sz w:val="24"/>
                <w:szCs w:val="24"/>
              </w:rPr>
              <w:t>50</w:t>
            </w:r>
          </w:p>
        </w:tc>
      </w:tr>
    </w:tbl>
    <w:p w:rsidR="00053F7E" w:rsidRPr="00B85FF4" w:rsidRDefault="00053F7E" w:rsidP="00053F7E">
      <w:pPr>
        <w:rPr>
          <w:sz w:val="24"/>
          <w:szCs w:val="24"/>
        </w:rPr>
      </w:pPr>
      <w:r w:rsidRPr="00B85FF4">
        <w:rPr>
          <w:sz w:val="24"/>
          <w:szCs w:val="24"/>
        </w:rPr>
        <w:t>**these scores are multiplied by 2 because of their importance</w:t>
      </w:r>
    </w:p>
    <w:p w:rsidR="00053F7E" w:rsidRPr="00B85FF4" w:rsidRDefault="00053F7E" w:rsidP="00053F7E">
      <w:pPr>
        <w:rPr>
          <w:sz w:val="24"/>
          <w:szCs w:val="24"/>
        </w:rPr>
      </w:pPr>
      <w:r w:rsidRPr="00B85FF4">
        <w:rPr>
          <w:sz w:val="24"/>
          <w:szCs w:val="24"/>
        </w:rPr>
        <w:t xml:space="preserve">Once all concept notes have been assessed, a list will be drawn up with the proposed actions ranked according to their total score. </w:t>
      </w:r>
    </w:p>
    <w:p w:rsidR="00053F7E" w:rsidRPr="00B85FF4" w:rsidRDefault="00053F7E" w:rsidP="00053F7E">
      <w:pPr>
        <w:rPr>
          <w:sz w:val="24"/>
          <w:szCs w:val="24"/>
        </w:rPr>
      </w:pPr>
      <w:r w:rsidRPr="00B85FF4">
        <w:rPr>
          <w:sz w:val="24"/>
          <w:szCs w:val="24"/>
        </w:rPr>
        <w:t xml:space="preserve">Firstly, only the concept notes with a score of at least 30 will be considered for pre-selection. </w:t>
      </w:r>
    </w:p>
    <w:p w:rsidR="00053F7E" w:rsidRDefault="00053F7E" w:rsidP="00053F7E">
      <w:r w:rsidRPr="0062522D">
        <w:t xml:space="preserve">Secondly, the number of concept notes will be reduced, taking account of the ranking, to the number of concept notes whose total aggregate amount of requested contributions is equal to </w:t>
      </w:r>
      <w:r w:rsidRPr="00837950">
        <w:t>300%</w:t>
      </w:r>
      <w:r w:rsidRPr="0062522D">
        <w:t xml:space="preserve"> of the available budget for this call for proposals. The amount of requested contributions of each concept note will be based on the indicative financial envelopes for each lot, where relevant.</w:t>
      </w:r>
      <w:r>
        <w:t xml:space="preserve"> </w:t>
      </w:r>
    </w:p>
    <w:p w:rsidR="00053F7E" w:rsidRPr="00B85FF4" w:rsidRDefault="00053F7E" w:rsidP="00053F7E">
      <w:pPr>
        <w:rPr>
          <w:sz w:val="24"/>
          <w:szCs w:val="24"/>
        </w:rPr>
      </w:pPr>
      <w:r w:rsidRPr="00B85FF4">
        <w:rPr>
          <w:sz w:val="24"/>
          <w:szCs w:val="24"/>
        </w:rPr>
        <w:t xml:space="preserve">After the evaluation of concept notes, the Contracting Authority will send letters to all lead applicants, indicating whether their application was submitted by the deadline, informing them of the reference number they have been allocated, whether the concept note was evaluated and the results of that evaluation. </w:t>
      </w:r>
    </w:p>
    <w:p w:rsidR="00053F7E" w:rsidRPr="00B85FF4" w:rsidRDefault="00053F7E" w:rsidP="00053F7E">
      <w:pPr>
        <w:rPr>
          <w:sz w:val="24"/>
          <w:szCs w:val="24"/>
        </w:rPr>
      </w:pPr>
      <w:r w:rsidRPr="00B85FF4">
        <w:rPr>
          <w:sz w:val="24"/>
          <w:szCs w:val="24"/>
        </w:rPr>
        <w:t>The evaluation committee will then proceed with the lead applicants whose proposals have been pre-selected.</w:t>
      </w:r>
    </w:p>
    <w:p w:rsidR="00053F7E" w:rsidRPr="00B85FF4" w:rsidRDefault="00053F7E" w:rsidP="00423C4B">
      <w:pPr>
        <w:numPr>
          <w:ilvl w:val="0"/>
          <w:numId w:val="21"/>
        </w:numPr>
        <w:spacing w:before="240"/>
        <w:ind w:left="357" w:hanging="357"/>
        <w:jc w:val="left"/>
        <w:rPr>
          <w:b/>
          <w:sz w:val="24"/>
          <w:szCs w:val="24"/>
        </w:rPr>
      </w:pPr>
      <w:r w:rsidRPr="00B85FF4">
        <w:rPr>
          <w:b/>
          <w:sz w:val="24"/>
          <w:szCs w:val="24"/>
        </w:rPr>
        <w:br w:type="page"/>
        <w:t xml:space="preserve">STEP 2: EVALUATION OF THE FULL APPLICATION </w:t>
      </w:r>
    </w:p>
    <w:p w:rsidR="00053F7E" w:rsidRPr="00B85FF4" w:rsidRDefault="00053F7E" w:rsidP="00053F7E">
      <w:pPr>
        <w:rPr>
          <w:sz w:val="24"/>
          <w:szCs w:val="24"/>
        </w:rPr>
      </w:pPr>
      <w:r w:rsidRPr="00B85FF4">
        <w:rPr>
          <w:sz w:val="24"/>
          <w:szCs w:val="24"/>
        </w:rPr>
        <w:t>Firstly, the following will be assessed:</w:t>
      </w:r>
    </w:p>
    <w:p w:rsidR="00053F7E" w:rsidRPr="00B85FF4" w:rsidRDefault="00053F7E" w:rsidP="00423C4B">
      <w:pPr>
        <w:numPr>
          <w:ilvl w:val="0"/>
          <w:numId w:val="23"/>
        </w:numPr>
        <w:rPr>
          <w:sz w:val="24"/>
          <w:szCs w:val="24"/>
        </w:rPr>
      </w:pPr>
      <w:r w:rsidRPr="00B85FF4">
        <w:rPr>
          <w:sz w:val="24"/>
          <w:szCs w:val="24"/>
        </w:rPr>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sidRPr="00B85FF4">
        <w:rPr>
          <w:b/>
          <w:sz w:val="24"/>
          <w:szCs w:val="24"/>
          <w:u w:val="single"/>
        </w:rPr>
        <w:t>sole</w:t>
      </w:r>
      <w:r w:rsidRPr="00B85FF4">
        <w:rPr>
          <w:sz w:val="24"/>
          <w:szCs w:val="24"/>
        </w:rPr>
        <w:t xml:space="preserve"> basis and the application will not be evaluated further.</w:t>
      </w:r>
    </w:p>
    <w:p w:rsidR="00053F7E" w:rsidRPr="00B85FF4" w:rsidRDefault="00053F7E" w:rsidP="00053F7E">
      <w:pPr>
        <w:rPr>
          <w:sz w:val="24"/>
          <w:szCs w:val="24"/>
        </w:rPr>
      </w:pPr>
      <w:r w:rsidRPr="00B85FF4">
        <w:rPr>
          <w:sz w:val="24"/>
          <w:szCs w:val="24"/>
        </w:rPr>
        <w:t xml:space="preserve">The full applications that pass this check will be further evaluated on their quality, including the proposed budget and capacity of the applicants and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 They will be evaluated using the evaluation criteria in the evaluation grid below. There are two types of evaluation criteria: selection and award criteria.</w:t>
      </w:r>
    </w:p>
    <w:p w:rsidR="00053F7E" w:rsidRPr="00B85FF4" w:rsidRDefault="00053F7E" w:rsidP="00053F7E">
      <w:pPr>
        <w:rPr>
          <w:sz w:val="24"/>
          <w:szCs w:val="24"/>
        </w:rPr>
      </w:pPr>
      <w:r w:rsidRPr="00B85FF4">
        <w:rPr>
          <w:b/>
          <w:sz w:val="24"/>
          <w:szCs w:val="24"/>
          <w:u w:val="single"/>
        </w:rPr>
        <w:t>The selection criteria</w:t>
      </w:r>
      <w:r w:rsidRPr="00B85FF4">
        <w:rPr>
          <w:sz w:val="24"/>
          <w:szCs w:val="24"/>
        </w:rPr>
        <w:t xml:space="preserve"> help to evaluate the applicant(s)'s and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)'s operational capacity and the lead applicant's financial capacity and are used to verify that they:</w:t>
      </w:r>
    </w:p>
    <w:p w:rsidR="00053F7E" w:rsidRPr="00B85FF4" w:rsidRDefault="00053F7E" w:rsidP="00423C4B">
      <w:pPr>
        <w:numPr>
          <w:ilvl w:val="0"/>
          <w:numId w:val="24"/>
        </w:numPr>
        <w:rPr>
          <w:sz w:val="24"/>
          <w:szCs w:val="24"/>
        </w:rPr>
      </w:pPr>
      <w:r w:rsidRPr="00B85FF4">
        <w:rPr>
          <w:sz w:val="24"/>
          <w:szCs w:val="24"/>
        </w:rPr>
        <w:t>have stable and sufficient sources of finance to maintain their activity throughout the proposed action and, where appropriate, to participate in its funding (this only applies to lead applicants);</w:t>
      </w:r>
    </w:p>
    <w:p w:rsidR="00053F7E" w:rsidRPr="00B85FF4" w:rsidRDefault="00053F7E" w:rsidP="00423C4B">
      <w:pPr>
        <w:numPr>
          <w:ilvl w:val="0"/>
          <w:numId w:val="24"/>
        </w:numPr>
        <w:rPr>
          <w:sz w:val="24"/>
          <w:szCs w:val="24"/>
        </w:rPr>
      </w:pPr>
      <w:proofErr w:type="gramStart"/>
      <w:r w:rsidRPr="00B85FF4">
        <w:rPr>
          <w:sz w:val="24"/>
          <w:szCs w:val="24"/>
        </w:rPr>
        <w:t>have</w:t>
      </w:r>
      <w:proofErr w:type="gramEnd"/>
      <w:r w:rsidRPr="00B85FF4">
        <w:rPr>
          <w:sz w:val="24"/>
          <w:szCs w:val="24"/>
        </w:rPr>
        <w:t xml:space="preserve"> the management capacity, professional competencies and qualifications required to successfully complete the proposed action. This applies to applicants and any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w:t>
      </w:r>
    </w:p>
    <w:p w:rsidR="00053F7E" w:rsidRPr="00B85FF4" w:rsidRDefault="00053F7E" w:rsidP="00053F7E">
      <w:pPr>
        <w:rPr>
          <w:sz w:val="24"/>
          <w:szCs w:val="24"/>
        </w:rPr>
      </w:pPr>
      <w:r w:rsidRPr="00B85FF4">
        <w:rPr>
          <w:b/>
          <w:sz w:val="24"/>
          <w:szCs w:val="24"/>
          <w:u w:val="single"/>
        </w:rPr>
        <w:t>The award criteria</w:t>
      </w:r>
      <w:r w:rsidRPr="00B85FF4">
        <w:rPr>
          <w:sz w:val="24"/>
          <w:szCs w:val="24"/>
        </w:rPr>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rsidR="00053F7E" w:rsidRPr="00B85FF4" w:rsidRDefault="00053F7E" w:rsidP="00053F7E">
      <w:pPr>
        <w:rPr>
          <w:i/>
          <w:sz w:val="24"/>
          <w:szCs w:val="24"/>
        </w:rPr>
      </w:pPr>
      <w:r w:rsidRPr="00B85FF4">
        <w:rPr>
          <w:i/>
          <w:sz w:val="24"/>
          <w:szCs w:val="24"/>
        </w:rPr>
        <w:t>Scoring:</w:t>
      </w:r>
    </w:p>
    <w:p w:rsidR="00053F7E" w:rsidRPr="00B85FF4" w:rsidRDefault="00053F7E" w:rsidP="00053F7E">
      <w:pPr>
        <w:rPr>
          <w:sz w:val="24"/>
          <w:szCs w:val="24"/>
        </w:rPr>
      </w:pPr>
      <w:r w:rsidRPr="00B85FF4">
        <w:rPr>
          <w:sz w:val="24"/>
          <w:szCs w:val="24"/>
        </w:rPr>
        <w:t xml:space="preserve">The evaluation grid is divided into sections and subsections. Each subsection will be given a score between 1 and 5 as follows: 1 = very poor; 2 = poor; 3 = adequate; 4 = good; 5 = very good. </w:t>
      </w:r>
    </w:p>
    <w:p w:rsidR="00053F7E" w:rsidRPr="00B85FF4" w:rsidRDefault="00053F7E" w:rsidP="00053F7E">
      <w:pPr>
        <w:rPr>
          <w:b/>
          <w:sz w:val="24"/>
          <w:szCs w:val="24"/>
        </w:rPr>
      </w:pPr>
      <w:r w:rsidRPr="00B85FF4">
        <w:rPr>
          <w:b/>
          <w:sz w:val="24"/>
          <w:szCs w:val="24"/>
        </w:rPr>
        <w:br w:type="page"/>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053F7E" w:rsidRPr="00B85FF4" w:rsidTr="00810802">
        <w:tc>
          <w:tcPr>
            <w:tcW w:w="8472" w:type="dxa"/>
            <w:vAlign w:val="center"/>
          </w:tcPr>
          <w:p w:rsidR="00053F7E" w:rsidRPr="00B85FF4" w:rsidRDefault="00053F7E" w:rsidP="00810802">
            <w:pPr>
              <w:spacing w:before="120"/>
              <w:rPr>
                <w:b/>
                <w:sz w:val="24"/>
                <w:szCs w:val="24"/>
              </w:rPr>
            </w:pPr>
            <w:r w:rsidRPr="00B85FF4">
              <w:rPr>
                <w:b/>
                <w:sz w:val="24"/>
                <w:szCs w:val="24"/>
              </w:rPr>
              <w:t>Section</w:t>
            </w:r>
          </w:p>
        </w:tc>
        <w:tc>
          <w:tcPr>
            <w:tcW w:w="1275" w:type="dxa"/>
            <w:vAlign w:val="center"/>
          </w:tcPr>
          <w:p w:rsidR="00053F7E" w:rsidRPr="00B85FF4" w:rsidRDefault="00053F7E" w:rsidP="00810802">
            <w:pPr>
              <w:spacing w:before="120"/>
              <w:jc w:val="center"/>
              <w:rPr>
                <w:b/>
                <w:sz w:val="24"/>
                <w:szCs w:val="24"/>
              </w:rPr>
            </w:pPr>
            <w:r w:rsidRPr="00B85FF4">
              <w:rPr>
                <w:b/>
                <w:sz w:val="24"/>
                <w:szCs w:val="24"/>
              </w:rPr>
              <w:t>Maximum Score</w:t>
            </w:r>
          </w:p>
        </w:tc>
      </w:tr>
      <w:tr w:rsidR="00053F7E" w:rsidRPr="00B85FF4" w:rsidTr="00810802">
        <w:tc>
          <w:tcPr>
            <w:tcW w:w="8472" w:type="dxa"/>
            <w:shd w:val="pct10" w:color="auto" w:fill="FFFFFF"/>
            <w:vAlign w:val="center"/>
          </w:tcPr>
          <w:p w:rsidR="00053F7E" w:rsidRPr="00B85FF4" w:rsidRDefault="00053F7E" w:rsidP="00810802">
            <w:pPr>
              <w:spacing w:before="120"/>
              <w:rPr>
                <w:sz w:val="24"/>
                <w:szCs w:val="24"/>
              </w:rPr>
            </w:pPr>
            <w:r w:rsidRPr="00B85FF4">
              <w:rPr>
                <w:b/>
                <w:sz w:val="24"/>
                <w:szCs w:val="24"/>
              </w:rPr>
              <w:t>1. Financial and operational capacity</w:t>
            </w:r>
          </w:p>
        </w:tc>
        <w:tc>
          <w:tcPr>
            <w:tcW w:w="1275" w:type="dxa"/>
            <w:shd w:val="pct10" w:color="auto" w:fill="FFFFFF"/>
            <w:vAlign w:val="center"/>
          </w:tcPr>
          <w:p w:rsidR="00053F7E" w:rsidRPr="00B85FF4" w:rsidRDefault="00053F7E" w:rsidP="00810802">
            <w:pPr>
              <w:spacing w:before="120"/>
              <w:jc w:val="center"/>
              <w:rPr>
                <w:b/>
                <w:sz w:val="24"/>
                <w:szCs w:val="24"/>
              </w:rPr>
            </w:pPr>
            <w:r w:rsidRPr="00B85FF4">
              <w:rPr>
                <w:b/>
                <w:sz w:val="24"/>
                <w:szCs w:val="24"/>
              </w:rPr>
              <w:t>20</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 xml:space="preserve">1.1 Do the applicants and, if applicable, their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 have sufficient experience of project</w:t>
            </w:r>
            <w:r w:rsidRPr="00B85FF4">
              <w:rPr>
                <w:b/>
                <w:sz w:val="24"/>
                <w:szCs w:val="24"/>
              </w:rPr>
              <w:t xml:space="preserve"> </w:t>
            </w:r>
            <w:r w:rsidRPr="00B85FF4">
              <w:rPr>
                <w:sz w:val="24"/>
                <w:szCs w:val="24"/>
              </w:rPr>
              <w:t xml:space="preserve">management? </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 xml:space="preserve">1.2 Do the applicants and, if applicable, their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 have sufficient technical expertise? (especially knowledge of the issues to be addressed)</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Borders>
              <w:bottom w:val="nil"/>
            </w:tcBorders>
          </w:tcPr>
          <w:p w:rsidR="00053F7E" w:rsidRPr="00B85FF4" w:rsidRDefault="00053F7E" w:rsidP="00810802">
            <w:pPr>
              <w:spacing w:before="120"/>
              <w:ind w:left="340" w:hanging="340"/>
              <w:jc w:val="left"/>
              <w:rPr>
                <w:sz w:val="24"/>
                <w:szCs w:val="24"/>
              </w:rPr>
            </w:pPr>
            <w:r w:rsidRPr="00B85FF4">
              <w:rPr>
                <w:sz w:val="24"/>
                <w:szCs w:val="24"/>
              </w:rPr>
              <w:t xml:space="preserve">1.3 Do the applicants and, if applicable, their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 xml:space="preserve">) have sufficient management capacity? </w:t>
            </w:r>
            <w:r w:rsidRPr="00B85FF4">
              <w:rPr>
                <w:sz w:val="24"/>
                <w:szCs w:val="24"/>
              </w:rPr>
              <w:br/>
              <w:t>(Including staff, equipment and ability to handle the budget for the action)?</w:t>
            </w:r>
          </w:p>
        </w:tc>
        <w:tc>
          <w:tcPr>
            <w:tcW w:w="1275" w:type="dxa"/>
            <w:tcBorders>
              <w:bottom w:val="nil"/>
            </w:tcBorders>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Borders>
              <w:bottom w:val="single" w:sz="4" w:space="0" w:color="auto"/>
            </w:tcBorders>
          </w:tcPr>
          <w:p w:rsidR="00053F7E" w:rsidRPr="00B85FF4" w:rsidRDefault="00053F7E" w:rsidP="00810802">
            <w:pPr>
              <w:spacing w:before="120"/>
              <w:ind w:left="340" w:hanging="340"/>
              <w:rPr>
                <w:sz w:val="24"/>
                <w:szCs w:val="24"/>
              </w:rPr>
            </w:pPr>
            <w:r w:rsidRPr="00B85FF4">
              <w:rPr>
                <w:sz w:val="24"/>
                <w:szCs w:val="24"/>
              </w:rPr>
              <w:t>1.4 Does the lead applicant have stable and sufficient sources of finance?</w:t>
            </w:r>
          </w:p>
        </w:tc>
        <w:tc>
          <w:tcPr>
            <w:tcW w:w="1275" w:type="dxa"/>
            <w:tcBorders>
              <w:bottom w:val="single" w:sz="4" w:space="0" w:color="auto"/>
            </w:tcBorders>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Borders>
              <w:bottom w:val="single" w:sz="4" w:space="0" w:color="auto"/>
            </w:tcBorders>
            <w:shd w:val="pct10" w:color="auto" w:fill="FFFFFF"/>
          </w:tcPr>
          <w:p w:rsidR="00053F7E" w:rsidRPr="00B85FF4" w:rsidRDefault="00053F7E" w:rsidP="00810802">
            <w:pPr>
              <w:spacing w:before="120"/>
              <w:rPr>
                <w:sz w:val="24"/>
                <w:szCs w:val="24"/>
              </w:rPr>
            </w:pPr>
            <w:r w:rsidRPr="00B85FF4">
              <w:rPr>
                <w:b/>
                <w:sz w:val="24"/>
                <w:szCs w:val="24"/>
              </w:rPr>
              <w:t>2. Relevance of the action</w:t>
            </w:r>
          </w:p>
        </w:tc>
        <w:tc>
          <w:tcPr>
            <w:tcW w:w="1275" w:type="dxa"/>
            <w:tcBorders>
              <w:bottom w:val="single" w:sz="4" w:space="0" w:color="auto"/>
            </w:tcBorders>
            <w:shd w:val="pct10" w:color="auto" w:fill="FFFFFF"/>
            <w:vAlign w:val="center"/>
          </w:tcPr>
          <w:p w:rsidR="00053F7E" w:rsidRPr="00B85FF4" w:rsidRDefault="00053F7E" w:rsidP="00810802">
            <w:pPr>
              <w:spacing w:before="120"/>
              <w:jc w:val="center"/>
              <w:rPr>
                <w:b/>
                <w:sz w:val="24"/>
                <w:szCs w:val="24"/>
              </w:rPr>
            </w:pPr>
            <w:r w:rsidRPr="00B85FF4">
              <w:rPr>
                <w:b/>
                <w:sz w:val="24"/>
                <w:szCs w:val="24"/>
              </w:rPr>
              <w:t>30</w:t>
            </w:r>
          </w:p>
        </w:tc>
      </w:tr>
      <w:tr w:rsidR="00053F7E" w:rsidRPr="00B85FF4" w:rsidTr="00810802">
        <w:tc>
          <w:tcPr>
            <w:tcW w:w="8472" w:type="dxa"/>
            <w:shd w:val="clear" w:color="auto" w:fill="FFFFFF"/>
          </w:tcPr>
          <w:p w:rsidR="00053F7E" w:rsidRPr="00B85FF4" w:rsidRDefault="00053F7E" w:rsidP="00810802">
            <w:pPr>
              <w:spacing w:before="120"/>
              <w:rPr>
                <w:i/>
                <w:sz w:val="24"/>
                <w:szCs w:val="24"/>
              </w:rPr>
            </w:pPr>
            <w:r w:rsidRPr="00B85FF4">
              <w:rPr>
                <w:i/>
                <w:sz w:val="24"/>
                <w:szCs w:val="24"/>
              </w:rPr>
              <w:t>Score transferred from the Concept Note evaluation</w:t>
            </w:r>
          </w:p>
        </w:tc>
        <w:tc>
          <w:tcPr>
            <w:tcW w:w="1275" w:type="dxa"/>
            <w:shd w:val="clear" w:color="auto" w:fill="FFFFFF"/>
            <w:vAlign w:val="center"/>
          </w:tcPr>
          <w:p w:rsidR="00053F7E" w:rsidRPr="00324D00" w:rsidRDefault="00053F7E" w:rsidP="00810802">
            <w:pPr>
              <w:spacing w:before="120"/>
              <w:jc w:val="center"/>
              <w:rPr>
                <w:i/>
                <w:sz w:val="24"/>
                <w:szCs w:val="24"/>
              </w:rPr>
            </w:pPr>
            <w:r w:rsidRPr="00324D00">
              <w:rPr>
                <w:i/>
                <w:sz w:val="24"/>
                <w:szCs w:val="24"/>
              </w:rPr>
              <w:t>30</w:t>
            </w:r>
          </w:p>
        </w:tc>
      </w:tr>
      <w:tr w:rsidR="00053F7E" w:rsidRPr="00B85FF4" w:rsidTr="00810802">
        <w:tc>
          <w:tcPr>
            <w:tcW w:w="8472" w:type="dxa"/>
            <w:shd w:val="pct10" w:color="auto" w:fill="FFFFFF"/>
            <w:vAlign w:val="center"/>
          </w:tcPr>
          <w:p w:rsidR="00053F7E" w:rsidRPr="00B85FF4" w:rsidRDefault="00053F7E" w:rsidP="00810802">
            <w:pPr>
              <w:spacing w:before="120"/>
              <w:rPr>
                <w:sz w:val="24"/>
                <w:szCs w:val="24"/>
              </w:rPr>
            </w:pPr>
            <w:r w:rsidRPr="00B85FF4">
              <w:rPr>
                <w:b/>
                <w:sz w:val="24"/>
                <w:szCs w:val="24"/>
              </w:rPr>
              <w:t>3. Effectiveness and feasibility of the action</w:t>
            </w:r>
          </w:p>
        </w:tc>
        <w:tc>
          <w:tcPr>
            <w:tcW w:w="1275" w:type="dxa"/>
            <w:shd w:val="pct10" w:color="auto" w:fill="FFFFFF"/>
            <w:vAlign w:val="center"/>
          </w:tcPr>
          <w:p w:rsidR="00053F7E" w:rsidRPr="00B85FF4" w:rsidRDefault="00053F7E" w:rsidP="00810802">
            <w:pPr>
              <w:spacing w:before="120"/>
              <w:jc w:val="center"/>
              <w:rPr>
                <w:b/>
                <w:sz w:val="24"/>
                <w:szCs w:val="24"/>
              </w:rPr>
            </w:pPr>
            <w:r w:rsidRPr="00B85FF4">
              <w:rPr>
                <w:b/>
                <w:sz w:val="24"/>
                <w:szCs w:val="24"/>
              </w:rPr>
              <w:t>20</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3.1 Are the activities proposed appropriate, practical, and consistent with the objectives and expected results?</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3.2 Is the action plan clear and feasible?</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3.3 Does the proposal contain objectively verifiable indicators for the outcome of the action? Is any evaluation planned?</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Pr>
          <w:p w:rsidR="00053F7E" w:rsidRPr="00B85FF4" w:rsidRDefault="00053F7E" w:rsidP="00810802">
            <w:pPr>
              <w:spacing w:before="120"/>
              <w:rPr>
                <w:sz w:val="24"/>
                <w:szCs w:val="24"/>
              </w:rPr>
            </w:pPr>
            <w:r w:rsidRPr="00B85FF4">
              <w:rPr>
                <w:sz w:val="24"/>
                <w:szCs w:val="24"/>
              </w:rPr>
              <w:t xml:space="preserve">3.4 Is the co-applicant(s)'s and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)'s level of involvement and participation in the action satisfactory?</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shd w:val="pct10" w:color="auto" w:fill="FFFFFF"/>
            <w:vAlign w:val="center"/>
          </w:tcPr>
          <w:p w:rsidR="00053F7E" w:rsidRPr="00B85FF4" w:rsidRDefault="00053F7E" w:rsidP="00810802">
            <w:pPr>
              <w:spacing w:before="120"/>
              <w:rPr>
                <w:sz w:val="24"/>
                <w:szCs w:val="24"/>
              </w:rPr>
            </w:pPr>
            <w:r w:rsidRPr="00B85FF4">
              <w:rPr>
                <w:sz w:val="24"/>
                <w:szCs w:val="24"/>
              </w:rPr>
              <w:br w:type="page"/>
            </w:r>
            <w:r w:rsidRPr="00B85FF4">
              <w:rPr>
                <w:b/>
                <w:sz w:val="24"/>
                <w:szCs w:val="24"/>
              </w:rPr>
              <w:t xml:space="preserve">4. Sustainability of the action </w:t>
            </w:r>
          </w:p>
        </w:tc>
        <w:tc>
          <w:tcPr>
            <w:tcW w:w="1275" w:type="dxa"/>
            <w:shd w:val="pct10" w:color="auto" w:fill="FFFFFF"/>
            <w:vAlign w:val="center"/>
          </w:tcPr>
          <w:p w:rsidR="00053F7E" w:rsidRPr="00B85FF4" w:rsidRDefault="00053F7E" w:rsidP="00810802">
            <w:pPr>
              <w:spacing w:before="120"/>
              <w:jc w:val="center"/>
              <w:rPr>
                <w:b/>
                <w:sz w:val="24"/>
                <w:szCs w:val="24"/>
              </w:rPr>
            </w:pPr>
            <w:r w:rsidRPr="00B85FF4">
              <w:rPr>
                <w:b/>
                <w:sz w:val="24"/>
                <w:szCs w:val="24"/>
              </w:rPr>
              <w:t>15</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4.1 Is the action likely to have a tangible impact on its target groups?</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4.2 Is the proposal likely to have multiplier effects? (Including scope for replication, extension and information sharing.)</w:t>
            </w:r>
            <w:r>
              <w:rPr>
                <w:sz w:val="24"/>
                <w:szCs w:val="24"/>
              </w:rPr>
              <w:t>?</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tcPr>
          <w:p w:rsidR="00053F7E" w:rsidRPr="00B85FF4" w:rsidRDefault="00053F7E" w:rsidP="00810802">
            <w:pPr>
              <w:spacing w:before="120"/>
              <w:rPr>
                <w:sz w:val="24"/>
                <w:szCs w:val="24"/>
              </w:rPr>
            </w:pPr>
            <w:r w:rsidRPr="00B85FF4">
              <w:rPr>
                <w:sz w:val="24"/>
                <w:szCs w:val="24"/>
              </w:rPr>
              <w:t>4.3 Are the expected results of the proposed action sustainable?</w:t>
            </w:r>
          </w:p>
          <w:p w:rsidR="00053F7E" w:rsidRPr="00B85FF4" w:rsidRDefault="00053F7E" w:rsidP="00810802">
            <w:pPr>
              <w:spacing w:before="120"/>
              <w:ind w:left="510" w:hanging="170"/>
              <w:rPr>
                <w:sz w:val="24"/>
                <w:szCs w:val="24"/>
              </w:rPr>
            </w:pPr>
            <w:r w:rsidRPr="00B85FF4">
              <w:rPr>
                <w:sz w:val="24"/>
                <w:szCs w:val="24"/>
              </w:rPr>
              <w:t xml:space="preserve">- </w:t>
            </w:r>
            <w:proofErr w:type="gramStart"/>
            <w:r w:rsidRPr="00B85FF4">
              <w:rPr>
                <w:sz w:val="24"/>
                <w:szCs w:val="24"/>
              </w:rPr>
              <w:t>financially</w:t>
            </w:r>
            <w:proofErr w:type="gramEnd"/>
            <w:r w:rsidRPr="00B85FF4">
              <w:rPr>
                <w:sz w:val="24"/>
                <w:szCs w:val="24"/>
              </w:rPr>
              <w:t xml:space="preserve"> </w:t>
            </w:r>
            <w:r w:rsidRPr="00B85FF4">
              <w:rPr>
                <w:i/>
                <w:sz w:val="24"/>
                <w:szCs w:val="24"/>
              </w:rPr>
              <w:t>(how will the activities be financed after the funding ends?)</w:t>
            </w:r>
          </w:p>
          <w:p w:rsidR="00053F7E" w:rsidRPr="00B85FF4" w:rsidRDefault="00053F7E" w:rsidP="00810802">
            <w:pPr>
              <w:spacing w:before="120"/>
              <w:ind w:left="510" w:hanging="170"/>
              <w:rPr>
                <w:sz w:val="24"/>
                <w:szCs w:val="24"/>
              </w:rPr>
            </w:pPr>
            <w:r w:rsidRPr="00B85FF4">
              <w:rPr>
                <w:sz w:val="24"/>
                <w:szCs w:val="24"/>
              </w:rPr>
              <w:t xml:space="preserve">- </w:t>
            </w:r>
            <w:proofErr w:type="gramStart"/>
            <w:r w:rsidRPr="00B85FF4">
              <w:rPr>
                <w:sz w:val="24"/>
                <w:szCs w:val="24"/>
              </w:rPr>
              <w:t>institutionally</w:t>
            </w:r>
            <w:proofErr w:type="gramEnd"/>
            <w:r w:rsidRPr="00B85FF4">
              <w:rPr>
                <w:sz w:val="24"/>
                <w:szCs w:val="24"/>
              </w:rPr>
              <w:t xml:space="preserve"> </w:t>
            </w:r>
            <w:r w:rsidRPr="00B85FF4">
              <w:rPr>
                <w:i/>
                <w:sz w:val="24"/>
                <w:szCs w:val="24"/>
              </w:rPr>
              <w:t>(will structures allowing the activities to continue be in place at the end of the action? Will there be local ‘ownership’ of the results of the action?)</w:t>
            </w:r>
          </w:p>
          <w:p w:rsidR="00053F7E" w:rsidRPr="00B85FF4" w:rsidRDefault="00053F7E" w:rsidP="00810802">
            <w:pPr>
              <w:spacing w:before="120"/>
              <w:ind w:left="510" w:hanging="170"/>
              <w:rPr>
                <w:iCs/>
                <w:sz w:val="24"/>
                <w:szCs w:val="24"/>
              </w:rPr>
            </w:pPr>
            <w:r w:rsidRPr="00B85FF4">
              <w:rPr>
                <w:sz w:val="24"/>
                <w:szCs w:val="24"/>
              </w:rPr>
              <w:t xml:space="preserve">- </w:t>
            </w:r>
            <w:proofErr w:type="gramStart"/>
            <w:r w:rsidRPr="00B85FF4">
              <w:rPr>
                <w:sz w:val="24"/>
                <w:szCs w:val="24"/>
              </w:rPr>
              <w:t>at</w:t>
            </w:r>
            <w:proofErr w:type="gramEnd"/>
            <w:r w:rsidRPr="00B85FF4">
              <w:rPr>
                <w:sz w:val="24"/>
                <w:szCs w:val="24"/>
              </w:rPr>
              <w:t xml:space="preserve"> policy level (where applicable) </w:t>
            </w:r>
            <w:r w:rsidRPr="00B85FF4">
              <w:rPr>
                <w:i/>
                <w:sz w:val="24"/>
                <w:szCs w:val="24"/>
              </w:rPr>
              <w:t xml:space="preserve">(what will be the structural impact of the action — e.g. will it lead to improved legislation, codes of conduct, methods, </w:t>
            </w:r>
            <w:proofErr w:type="spellStart"/>
            <w:r w:rsidRPr="00B85FF4">
              <w:rPr>
                <w:i/>
                <w:sz w:val="24"/>
                <w:szCs w:val="24"/>
              </w:rPr>
              <w:t>etc</w:t>
            </w:r>
            <w:proofErr w:type="spellEnd"/>
            <w:r w:rsidRPr="00B85FF4">
              <w:rPr>
                <w:i/>
                <w:sz w:val="24"/>
                <w:szCs w:val="24"/>
              </w:rPr>
              <w:t>?)</w:t>
            </w:r>
          </w:p>
          <w:p w:rsidR="00053F7E" w:rsidRPr="00B85FF4" w:rsidRDefault="00053F7E" w:rsidP="00810802">
            <w:pPr>
              <w:spacing w:before="120"/>
              <w:ind w:left="510" w:hanging="170"/>
              <w:rPr>
                <w:sz w:val="24"/>
                <w:szCs w:val="24"/>
              </w:rPr>
            </w:pPr>
            <w:r w:rsidRPr="00B85FF4">
              <w:rPr>
                <w:iCs/>
                <w:sz w:val="24"/>
                <w:szCs w:val="24"/>
              </w:rPr>
              <w:t xml:space="preserve">- </w:t>
            </w:r>
            <w:proofErr w:type="gramStart"/>
            <w:r w:rsidRPr="00B85FF4">
              <w:rPr>
                <w:iCs/>
                <w:sz w:val="24"/>
                <w:szCs w:val="24"/>
              </w:rPr>
              <w:t>environmentally</w:t>
            </w:r>
            <w:proofErr w:type="gramEnd"/>
            <w:r w:rsidRPr="00B85FF4">
              <w:rPr>
                <w:iCs/>
                <w:sz w:val="24"/>
                <w:szCs w:val="24"/>
              </w:rPr>
              <w:t xml:space="preserve"> (if applicable) </w:t>
            </w:r>
            <w:r w:rsidRPr="00B85FF4">
              <w:rPr>
                <w:i/>
                <w:sz w:val="24"/>
                <w:szCs w:val="24"/>
              </w:rPr>
              <w:t>(will the action have a negative/positive environmental impact?)</w:t>
            </w:r>
          </w:p>
        </w:tc>
        <w:tc>
          <w:tcPr>
            <w:tcW w:w="1275" w:type="dxa"/>
          </w:tcPr>
          <w:p w:rsidR="00053F7E" w:rsidRPr="00B85FF4" w:rsidRDefault="00053F7E" w:rsidP="00810802">
            <w:pPr>
              <w:spacing w:before="120"/>
              <w:jc w:val="center"/>
              <w:rPr>
                <w:sz w:val="24"/>
                <w:szCs w:val="24"/>
              </w:rPr>
            </w:pPr>
            <w:r w:rsidRPr="00B85FF4">
              <w:rPr>
                <w:sz w:val="24"/>
                <w:szCs w:val="24"/>
              </w:rPr>
              <w:t>5</w:t>
            </w:r>
          </w:p>
        </w:tc>
      </w:tr>
      <w:tr w:rsidR="00053F7E" w:rsidRPr="00B85FF4" w:rsidTr="00810802">
        <w:tc>
          <w:tcPr>
            <w:tcW w:w="8472" w:type="dxa"/>
            <w:shd w:val="pct10" w:color="auto" w:fill="FFFFFF"/>
            <w:vAlign w:val="center"/>
          </w:tcPr>
          <w:p w:rsidR="00053F7E" w:rsidRPr="00B85FF4" w:rsidRDefault="00053F7E" w:rsidP="00810802">
            <w:pPr>
              <w:spacing w:before="120"/>
              <w:rPr>
                <w:sz w:val="24"/>
                <w:szCs w:val="24"/>
              </w:rPr>
            </w:pPr>
            <w:r w:rsidRPr="00B85FF4">
              <w:rPr>
                <w:sz w:val="24"/>
                <w:szCs w:val="24"/>
              </w:rPr>
              <w:br w:type="page"/>
            </w:r>
            <w:r w:rsidRPr="00B85FF4">
              <w:rPr>
                <w:b/>
                <w:sz w:val="24"/>
                <w:szCs w:val="24"/>
              </w:rPr>
              <w:t>5. Budget and cost-effectiveness of the action</w:t>
            </w:r>
          </w:p>
        </w:tc>
        <w:tc>
          <w:tcPr>
            <w:tcW w:w="1275" w:type="dxa"/>
            <w:shd w:val="pct10" w:color="auto" w:fill="FFFFFF"/>
            <w:vAlign w:val="center"/>
          </w:tcPr>
          <w:p w:rsidR="00053F7E" w:rsidRPr="00B85FF4" w:rsidRDefault="00053F7E" w:rsidP="00810802">
            <w:pPr>
              <w:spacing w:before="120"/>
              <w:jc w:val="center"/>
              <w:rPr>
                <w:b/>
                <w:sz w:val="24"/>
                <w:szCs w:val="24"/>
              </w:rPr>
            </w:pPr>
            <w:r w:rsidRPr="00B85FF4">
              <w:rPr>
                <w:b/>
                <w:sz w:val="24"/>
                <w:szCs w:val="24"/>
              </w:rPr>
              <w:t>15</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5.1 Are the activities appropriately reflected in the budget?</w:t>
            </w:r>
          </w:p>
        </w:tc>
        <w:tc>
          <w:tcPr>
            <w:tcW w:w="1275" w:type="dxa"/>
          </w:tcPr>
          <w:p w:rsidR="00053F7E" w:rsidRPr="00B85FF4" w:rsidRDefault="00053F7E" w:rsidP="00810802">
            <w:pPr>
              <w:spacing w:before="120"/>
              <w:jc w:val="center"/>
              <w:rPr>
                <w:sz w:val="24"/>
                <w:szCs w:val="24"/>
              </w:rPr>
            </w:pPr>
            <w:r w:rsidRPr="00B85FF4">
              <w:rPr>
                <w:sz w:val="24"/>
                <w:szCs w:val="24"/>
              </w:rPr>
              <w:t>/ 5</w:t>
            </w:r>
          </w:p>
        </w:tc>
      </w:tr>
      <w:tr w:rsidR="00053F7E" w:rsidRPr="00B85FF4" w:rsidTr="00810802">
        <w:tc>
          <w:tcPr>
            <w:tcW w:w="8472" w:type="dxa"/>
          </w:tcPr>
          <w:p w:rsidR="00053F7E" w:rsidRPr="00B85FF4" w:rsidRDefault="00053F7E" w:rsidP="00810802">
            <w:pPr>
              <w:spacing w:before="120"/>
              <w:ind w:left="340" w:hanging="340"/>
              <w:rPr>
                <w:sz w:val="24"/>
                <w:szCs w:val="24"/>
              </w:rPr>
            </w:pPr>
            <w:r w:rsidRPr="00B85FF4">
              <w:rPr>
                <w:sz w:val="24"/>
                <w:szCs w:val="24"/>
              </w:rPr>
              <w:t>5.2 Is the ratio between the estimated costs and the expected results satisfactory?</w:t>
            </w:r>
          </w:p>
        </w:tc>
        <w:tc>
          <w:tcPr>
            <w:tcW w:w="1275" w:type="dxa"/>
          </w:tcPr>
          <w:p w:rsidR="00053F7E" w:rsidRPr="00B85FF4" w:rsidRDefault="00053F7E" w:rsidP="00810802">
            <w:pPr>
              <w:spacing w:before="120"/>
              <w:jc w:val="center"/>
              <w:rPr>
                <w:sz w:val="24"/>
                <w:szCs w:val="24"/>
              </w:rPr>
            </w:pPr>
            <w:r w:rsidRPr="00B85FF4">
              <w:rPr>
                <w:sz w:val="24"/>
                <w:szCs w:val="24"/>
              </w:rPr>
              <w:t>/ 10</w:t>
            </w:r>
          </w:p>
        </w:tc>
      </w:tr>
      <w:tr w:rsidR="00053F7E" w:rsidRPr="00B85FF4" w:rsidTr="00810802">
        <w:tc>
          <w:tcPr>
            <w:tcW w:w="8472" w:type="dxa"/>
            <w:shd w:val="pct10" w:color="auto" w:fill="FFFFFF"/>
            <w:vAlign w:val="center"/>
          </w:tcPr>
          <w:p w:rsidR="00053F7E" w:rsidRPr="00B85FF4" w:rsidRDefault="00053F7E" w:rsidP="00810802">
            <w:pPr>
              <w:spacing w:before="120"/>
              <w:rPr>
                <w:b/>
                <w:sz w:val="24"/>
                <w:szCs w:val="24"/>
              </w:rPr>
            </w:pPr>
            <w:r w:rsidRPr="00B85FF4">
              <w:rPr>
                <w:b/>
                <w:sz w:val="24"/>
                <w:szCs w:val="24"/>
              </w:rPr>
              <w:t>Maximum total score</w:t>
            </w:r>
          </w:p>
        </w:tc>
        <w:tc>
          <w:tcPr>
            <w:tcW w:w="1275" w:type="dxa"/>
            <w:shd w:val="pct10" w:color="auto" w:fill="FFFFFF"/>
            <w:vAlign w:val="center"/>
          </w:tcPr>
          <w:p w:rsidR="00053F7E" w:rsidRPr="00B85FF4" w:rsidRDefault="00053F7E" w:rsidP="00810802">
            <w:pPr>
              <w:spacing w:before="120"/>
              <w:jc w:val="center"/>
              <w:rPr>
                <w:b/>
                <w:sz w:val="24"/>
                <w:szCs w:val="24"/>
              </w:rPr>
            </w:pPr>
            <w:r w:rsidRPr="00B85FF4">
              <w:rPr>
                <w:b/>
                <w:sz w:val="24"/>
                <w:szCs w:val="24"/>
              </w:rPr>
              <w:t>100</w:t>
            </w:r>
          </w:p>
        </w:tc>
      </w:tr>
    </w:tbl>
    <w:p w:rsidR="00053F7E" w:rsidRPr="00B85FF4" w:rsidRDefault="00053F7E" w:rsidP="00053F7E">
      <w:pPr>
        <w:rPr>
          <w:sz w:val="24"/>
          <w:szCs w:val="24"/>
        </w:rPr>
      </w:pPr>
    </w:p>
    <w:p w:rsidR="00053F7E" w:rsidRPr="00B85FF4" w:rsidRDefault="00053F7E" w:rsidP="00053F7E">
      <w:pPr>
        <w:rPr>
          <w:sz w:val="24"/>
          <w:szCs w:val="24"/>
        </w:rPr>
      </w:pPr>
      <w:r w:rsidRPr="00B85FF4">
        <w:rPr>
          <w:sz w:val="24"/>
          <w:szCs w:val="24"/>
        </w:rPr>
        <w:t>If the total score for section 1 (financial and operational capacity) is less than 12 points, the application will be rejected. If the score for at least one of the subsections under section 1 is 1, the application will also be rejected.</w:t>
      </w:r>
    </w:p>
    <w:p w:rsidR="00053F7E" w:rsidRPr="00B85FF4" w:rsidRDefault="00053F7E" w:rsidP="00053F7E">
      <w:pPr>
        <w:rPr>
          <w:sz w:val="24"/>
          <w:szCs w:val="24"/>
        </w:rPr>
      </w:pPr>
      <w:r w:rsidRPr="00B85FF4">
        <w:rPr>
          <w:sz w:val="24"/>
          <w:szCs w:val="24"/>
        </w:rPr>
        <w:t xml:space="preserve">If the lead applicant applies without co-applicants or affiliated entities the score for point 3.4 shall be 5 unless the involvement of co-applicants or affiliated entities is mandatory according to these guidelines for applicants.  </w:t>
      </w:r>
    </w:p>
    <w:p w:rsidR="00053F7E" w:rsidRPr="00B85FF4" w:rsidRDefault="00053F7E" w:rsidP="00053F7E">
      <w:pPr>
        <w:rPr>
          <w:i/>
          <w:sz w:val="24"/>
          <w:szCs w:val="24"/>
        </w:rPr>
      </w:pPr>
      <w:r w:rsidRPr="00B85FF4">
        <w:rPr>
          <w:i/>
          <w:sz w:val="24"/>
          <w:szCs w:val="24"/>
        </w:rPr>
        <w:t>Provisional selection</w:t>
      </w:r>
    </w:p>
    <w:p w:rsidR="00053F7E" w:rsidRDefault="00053F7E" w:rsidP="00053F7E">
      <w:pPr>
        <w:rPr>
          <w:sz w:val="24"/>
          <w:szCs w:val="24"/>
        </w:rPr>
      </w:pPr>
      <w:r w:rsidRPr="00B85FF4">
        <w:rPr>
          <w:sz w:val="24"/>
          <w:szCs w:val="24"/>
        </w:rP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rsidR="00053F7E" w:rsidRPr="00B85FF4" w:rsidRDefault="00053F7E" w:rsidP="00053F7E">
      <w:pPr>
        <w:rPr>
          <w:sz w:val="24"/>
          <w:szCs w:val="24"/>
        </w:rPr>
      </w:pPr>
    </w:p>
    <w:p w:rsidR="00053F7E" w:rsidRPr="00B85FF4" w:rsidRDefault="00053F7E" w:rsidP="00423C4B">
      <w:pPr>
        <w:numPr>
          <w:ilvl w:val="0"/>
          <w:numId w:val="21"/>
        </w:numPr>
        <w:tabs>
          <w:tab w:val="left" w:pos="426"/>
        </w:tabs>
        <w:spacing w:before="240"/>
        <w:ind w:left="1418" w:hanging="1418"/>
        <w:jc w:val="left"/>
        <w:rPr>
          <w:b/>
          <w:sz w:val="24"/>
          <w:szCs w:val="24"/>
        </w:rPr>
      </w:pPr>
      <w:r w:rsidRPr="00B85FF4">
        <w:rPr>
          <w:b/>
          <w:sz w:val="24"/>
          <w:szCs w:val="24"/>
        </w:rPr>
        <w:br w:type="page"/>
        <w:t>STEP 3:</w:t>
      </w:r>
      <w:r w:rsidRPr="00B85FF4">
        <w:rPr>
          <w:b/>
          <w:sz w:val="24"/>
          <w:szCs w:val="24"/>
        </w:rPr>
        <w:tab/>
        <w:t>VERIFICATION OF ELIGIBILITY OF THE APPLICANTS AND AFFILIATED ENTITY(IES)</w:t>
      </w:r>
    </w:p>
    <w:p w:rsidR="00053F7E" w:rsidRPr="00B85FF4" w:rsidRDefault="00053F7E" w:rsidP="00053F7E">
      <w:pPr>
        <w:rPr>
          <w:sz w:val="24"/>
          <w:szCs w:val="24"/>
        </w:rPr>
      </w:pPr>
      <w:r w:rsidRPr="00B85FF4">
        <w:rPr>
          <w:sz w:val="24"/>
          <w:szCs w:val="24"/>
        </w:rPr>
        <w:t xml:space="preserve">The eligibility verification will be performed on the basis of the supporting documents requested by the Contracting Authority (see section 2.4). It will </w:t>
      </w:r>
      <w:r w:rsidRPr="00B85FF4">
        <w:rPr>
          <w:sz w:val="24"/>
          <w:szCs w:val="24"/>
          <w:u w:val="single"/>
        </w:rPr>
        <w:t>only</w:t>
      </w:r>
      <w:r w:rsidRPr="00B85FF4">
        <w:rPr>
          <w:sz w:val="24"/>
          <w:szCs w:val="24"/>
        </w:rPr>
        <w:t xml:space="preserve"> be performed for the applications that have been provisionally selected according to their score and within the available budget for this call for proposals. </w:t>
      </w:r>
    </w:p>
    <w:p w:rsidR="00053F7E" w:rsidRPr="00B85FF4" w:rsidRDefault="00053F7E" w:rsidP="00423C4B">
      <w:pPr>
        <w:numPr>
          <w:ilvl w:val="0"/>
          <w:numId w:val="25"/>
        </w:numPr>
        <w:rPr>
          <w:sz w:val="24"/>
          <w:szCs w:val="24"/>
        </w:rPr>
      </w:pPr>
      <w:r w:rsidRPr="00B85FF4">
        <w:rPr>
          <w:sz w:val="24"/>
          <w:szCs w:val="24"/>
        </w:rPr>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rsidR="00053F7E" w:rsidRPr="00B85FF4" w:rsidRDefault="00053F7E" w:rsidP="00423C4B">
      <w:pPr>
        <w:numPr>
          <w:ilvl w:val="0"/>
          <w:numId w:val="25"/>
        </w:numPr>
        <w:rPr>
          <w:sz w:val="24"/>
          <w:szCs w:val="24"/>
        </w:rPr>
      </w:pPr>
      <w:r w:rsidRPr="00B85FF4">
        <w:rPr>
          <w:sz w:val="24"/>
          <w:szCs w:val="24"/>
        </w:rPr>
        <w:t xml:space="preserve">The eligibility of applicants and the affiliated </w:t>
      </w:r>
      <w:proofErr w:type="gramStart"/>
      <w:r w:rsidRPr="00B85FF4">
        <w:rPr>
          <w:sz w:val="24"/>
          <w:szCs w:val="24"/>
        </w:rPr>
        <w:t>entity(</w:t>
      </w:r>
      <w:proofErr w:type="spellStart"/>
      <w:proofErr w:type="gramEnd"/>
      <w:r w:rsidRPr="00B85FF4">
        <w:rPr>
          <w:sz w:val="24"/>
          <w:szCs w:val="24"/>
        </w:rPr>
        <w:t>ies</w:t>
      </w:r>
      <w:proofErr w:type="spellEnd"/>
      <w:r w:rsidRPr="00B85FF4">
        <w:rPr>
          <w:sz w:val="24"/>
          <w:szCs w:val="24"/>
        </w:rPr>
        <w:t>) will be verified according to the criteria set out in sections 2.1.1, 2.1.2 and 2.1.3.</w:t>
      </w:r>
    </w:p>
    <w:p w:rsidR="00053F7E" w:rsidRPr="00B85FF4" w:rsidRDefault="00053F7E" w:rsidP="00053F7E">
      <w:pPr>
        <w:rPr>
          <w:sz w:val="24"/>
          <w:szCs w:val="24"/>
        </w:rPr>
      </w:pPr>
      <w:r w:rsidRPr="00B85FF4">
        <w:rPr>
          <w:sz w:val="24"/>
          <w:szCs w:val="24"/>
        </w:rPr>
        <w:t>Any rejected application will be replaced by the next best placed application on the reserve list that falls within the available budget for this call for proposals.</w:t>
      </w:r>
      <w:bookmarkStart w:id="20" w:name="_Toc40507654"/>
    </w:p>
    <w:p w:rsidR="00053F7E" w:rsidRPr="00B85FF4" w:rsidRDefault="00053F7E" w:rsidP="00053F7E">
      <w:pPr>
        <w:pStyle w:val="Guidelines2"/>
      </w:pPr>
      <w:r w:rsidRPr="00B85FF4">
        <w:br w:type="page"/>
      </w:r>
      <w:bookmarkStart w:id="21" w:name="_Toc437893860"/>
      <w:r w:rsidRPr="00B85FF4">
        <w:t>Submission of supporting documents for provisionally selected applications</w:t>
      </w:r>
      <w:bookmarkEnd w:id="20"/>
      <w:bookmarkEnd w:id="21"/>
      <w:r w:rsidRPr="00B85FF4">
        <w:t xml:space="preserve"> </w:t>
      </w:r>
    </w:p>
    <w:p w:rsidR="00053F7E" w:rsidRPr="00F11FDA" w:rsidRDefault="00053F7E" w:rsidP="00053F7E">
      <w:r w:rsidRPr="00F11FDA">
        <w:t xml:space="preserve">A lead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lead applicant, (if any) of the co-applicant(s) and (if any) of their affiliated </w:t>
      </w:r>
      <w:proofErr w:type="gramStart"/>
      <w:r w:rsidRPr="00F11FDA">
        <w:t>entity(</w:t>
      </w:r>
      <w:proofErr w:type="spellStart"/>
      <w:proofErr w:type="gramEnd"/>
      <w:r w:rsidRPr="00F11FDA">
        <w:t>ies</w:t>
      </w:r>
      <w:proofErr w:type="spellEnd"/>
      <w:r w:rsidRPr="00F11FDA">
        <w:t>)</w:t>
      </w:r>
      <w:r w:rsidRPr="00F11FDA">
        <w:rPr>
          <w:rStyle w:val="FootnoteReference"/>
        </w:rPr>
        <w:footnoteReference w:id="3"/>
      </w:r>
      <w:r w:rsidRPr="00F11FDA">
        <w:t>:</w:t>
      </w:r>
    </w:p>
    <w:p w:rsidR="00053F7E" w:rsidRPr="00F11FDA" w:rsidRDefault="00053F7E" w:rsidP="00423C4B">
      <w:pPr>
        <w:numPr>
          <w:ilvl w:val="6"/>
          <w:numId w:val="26"/>
        </w:numPr>
        <w:tabs>
          <w:tab w:val="left" w:pos="567"/>
          <w:tab w:val="left" w:pos="2126"/>
          <w:tab w:val="left" w:pos="2835"/>
        </w:tabs>
        <w:spacing w:before="120"/>
        <w:ind w:left="567"/>
      </w:pPr>
      <w:r w:rsidRPr="00F11FDA">
        <w:t>The statutes or articles of association of the lead applicant, (if any) of each co-applicant and (if any) of each affiliated entity</w:t>
      </w:r>
      <w:r w:rsidRPr="00F11FDA">
        <w:rPr>
          <w:rStyle w:val="FootnoteReference"/>
        </w:rPr>
        <w:footnoteReference w:id="4"/>
      </w:r>
      <w:r w:rsidRPr="00F11FDA">
        <w:t>. Where the Contracting Authority has recognised the lead applicant’s, or the co-applicant(s)’s, or their affiliated entity(</w:t>
      </w:r>
      <w:proofErr w:type="spellStart"/>
      <w:r w:rsidRPr="00F11FDA">
        <w:t>ies</w:t>
      </w:r>
      <w:proofErr w:type="spellEnd"/>
      <w:r w:rsidRPr="00F11FDA">
        <w:t>)’s eligibility for another call for proposals under the same budget line within 2 years before the deadline for receipt of applications, it should be submitted, instead of the  statutes or articles of association, a copy of the document proving their eligibility in a former call (e.g. a copy of the Special Conditions of a grant contract received during the reference period), unless a change in legal status has occurred in the meantime</w:t>
      </w:r>
      <w:r w:rsidRPr="00F11FDA">
        <w:rPr>
          <w:rStyle w:val="FootnoteReference"/>
        </w:rPr>
        <w:footnoteReference w:id="5"/>
      </w:r>
      <w:r w:rsidRPr="00F11FDA">
        <w:t xml:space="preserve">.  This obligation does not apply to Member States which have signed a framework agreement with the SADC Secretariat. </w:t>
      </w:r>
      <w:r w:rsidRPr="00F11FDA" w:rsidDel="007C2E1E">
        <w:t xml:space="preserve"> </w:t>
      </w:r>
    </w:p>
    <w:p w:rsidR="00053F7E" w:rsidRPr="00A51B60" w:rsidRDefault="00053F7E" w:rsidP="00423C4B">
      <w:pPr>
        <w:numPr>
          <w:ilvl w:val="6"/>
          <w:numId w:val="26"/>
        </w:numPr>
        <w:tabs>
          <w:tab w:val="left" w:pos="567"/>
          <w:tab w:val="left" w:pos="2126"/>
          <w:tab w:val="left" w:pos="2835"/>
        </w:tabs>
        <w:spacing w:before="120"/>
        <w:ind w:left="567"/>
      </w:pPr>
      <w:r w:rsidRPr="0064166C">
        <w:t xml:space="preserve">For </w:t>
      </w:r>
      <w:r w:rsidRPr="00A51B60">
        <w:t>action grants exceeding USD 300 000 and for operating grants above USD 200 000, the lead applicant must provide an audit report produced by an approved external auditor where it is available, and always in cases where a statutory audit is required by SADC or National Law. That report shall certify the accounts for up to the last 3 financial years available. In all other cases, the applicant shall provide a self-declaration signed by its authorised representative certifying the validity of its accounts for up to the last 3 financial years available.</w:t>
      </w:r>
    </w:p>
    <w:p w:rsidR="00053F7E" w:rsidRPr="00E81871" w:rsidRDefault="00053F7E" w:rsidP="00053F7E">
      <w:pPr>
        <w:tabs>
          <w:tab w:val="left" w:pos="567"/>
          <w:tab w:val="left" w:pos="2126"/>
          <w:tab w:val="left" w:pos="2835"/>
        </w:tabs>
        <w:spacing w:before="120"/>
        <w:ind w:left="567"/>
      </w:pPr>
      <w:r w:rsidRPr="00A51B60">
        <w:t>This requirement shall apply only to the first application made by a beneficiary to an authorising officer responsible in any one financial year.</w:t>
      </w:r>
    </w:p>
    <w:p w:rsidR="00053F7E" w:rsidRPr="00E81871" w:rsidRDefault="00053F7E" w:rsidP="00423C4B">
      <w:pPr>
        <w:numPr>
          <w:ilvl w:val="6"/>
          <w:numId w:val="26"/>
        </w:numPr>
        <w:tabs>
          <w:tab w:val="left" w:pos="567"/>
          <w:tab w:val="left" w:pos="2126"/>
          <w:tab w:val="left" w:pos="2835"/>
        </w:tabs>
        <w:spacing w:before="120"/>
        <w:ind w:left="567"/>
        <w:rPr>
          <w:sz w:val="24"/>
          <w:szCs w:val="24"/>
        </w:rPr>
      </w:pPr>
      <w:r w:rsidRPr="00E81871">
        <w:rPr>
          <w:sz w:val="24"/>
          <w:szCs w:val="24"/>
        </w:rPr>
        <w:t xml:space="preserve"> The external audit report is not required from (if any) the co-applicant(s)) or affiliated entities.</w:t>
      </w:r>
    </w:p>
    <w:p w:rsidR="00053F7E" w:rsidRPr="00A51B60" w:rsidRDefault="00053F7E" w:rsidP="00423C4B">
      <w:pPr>
        <w:numPr>
          <w:ilvl w:val="6"/>
          <w:numId w:val="26"/>
        </w:numPr>
        <w:tabs>
          <w:tab w:val="left" w:pos="567"/>
          <w:tab w:val="left" w:pos="2126"/>
          <w:tab w:val="left" w:pos="2835"/>
        </w:tabs>
        <w:spacing w:before="120"/>
        <w:ind w:left="567"/>
      </w:pPr>
      <w:r w:rsidRPr="00E81871">
        <w:t>A copy of the lead applicant’s latest accounts (the profit and loss account and the balance sheet for the last financial year for which the accounts have been closed)</w:t>
      </w:r>
      <w:r w:rsidRPr="00A51B60">
        <w:rPr>
          <w:rStyle w:val="FootnoteReference"/>
        </w:rPr>
        <w:footnoteReference w:id="6"/>
      </w:r>
      <w:r w:rsidRPr="00A51B60">
        <w:t xml:space="preserve">. A copy of the latest account is neither required from (if any) the co-applicant(s) nor from (if any) affiliated </w:t>
      </w:r>
      <w:proofErr w:type="gramStart"/>
      <w:r w:rsidRPr="00A51B60">
        <w:t>entity(</w:t>
      </w:r>
      <w:proofErr w:type="spellStart"/>
      <w:proofErr w:type="gramEnd"/>
      <w:r w:rsidRPr="00A51B60">
        <w:t>ies</w:t>
      </w:r>
      <w:proofErr w:type="spellEnd"/>
      <w:r w:rsidRPr="00A51B60">
        <w:t>)).</w:t>
      </w:r>
    </w:p>
    <w:p w:rsidR="00053F7E" w:rsidRPr="009741B4" w:rsidRDefault="00053F7E" w:rsidP="00423C4B">
      <w:pPr>
        <w:numPr>
          <w:ilvl w:val="6"/>
          <w:numId w:val="26"/>
        </w:numPr>
        <w:tabs>
          <w:tab w:val="left" w:pos="567"/>
          <w:tab w:val="left" w:pos="2126"/>
          <w:tab w:val="left" w:pos="2835"/>
        </w:tabs>
        <w:spacing w:before="120"/>
        <w:ind w:left="567"/>
        <w:rPr>
          <w:szCs w:val="22"/>
        </w:rPr>
      </w:pPr>
      <w:r w:rsidRPr="00A51B60">
        <w:rPr>
          <w:szCs w:val="22"/>
        </w:rPr>
        <w:t>Legal entity sheet (see Annex G of these guidelines) duly completed and signed by each of the applicants (i.e. by the lead applicant and (if any) by each</w:t>
      </w:r>
      <w:r w:rsidRPr="009741B4">
        <w:rPr>
          <w:szCs w:val="22"/>
        </w:rPr>
        <w:t xml:space="preserve"> co-applicant), accompanied by the justifying documents requested there. If the applicants have already signed a contract with the contracting authority, instead of the legal entity sheet and supporting documents, the legal entity number may be provided, unless a change in legal status occurred in the meantime.</w:t>
      </w:r>
    </w:p>
    <w:p w:rsidR="00053F7E" w:rsidRPr="00D4648F" w:rsidRDefault="00053F7E" w:rsidP="00423C4B">
      <w:pPr>
        <w:numPr>
          <w:ilvl w:val="6"/>
          <w:numId w:val="26"/>
        </w:numPr>
        <w:tabs>
          <w:tab w:val="left" w:pos="567"/>
          <w:tab w:val="left" w:pos="2126"/>
          <w:tab w:val="left" w:pos="2835"/>
        </w:tabs>
        <w:spacing w:before="120"/>
        <w:ind w:left="567"/>
        <w:rPr>
          <w:szCs w:val="22"/>
        </w:rPr>
      </w:pPr>
      <w:r w:rsidRPr="009741B4">
        <w:rPr>
          <w:szCs w:val="22"/>
        </w:rPr>
        <w:t>A financial identification form of the lead applicant (not from co-applicant(s)) conforming to the model attached as Annex</w:t>
      </w:r>
      <w:r>
        <w:rPr>
          <w:szCs w:val="22"/>
        </w:rPr>
        <w:t xml:space="preserve"> H</w:t>
      </w:r>
      <w:r w:rsidRPr="009741B4">
        <w:rPr>
          <w:szCs w:val="22"/>
        </w:rPr>
        <w:t xml:space="preserve"> of these guidelines, certified by the bank to which the payments will be made. This bank should be located in the country where the lead applicant is established. </w:t>
      </w:r>
    </w:p>
    <w:p w:rsidR="00053F7E" w:rsidRPr="00C71B3B" w:rsidRDefault="00053F7E" w:rsidP="00423C4B">
      <w:pPr>
        <w:numPr>
          <w:ilvl w:val="6"/>
          <w:numId w:val="26"/>
        </w:numPr>
        <w:ind w:left="567"/>
        <w:rPr>
          <w:highlight w:val="yellow"/>
        </w:rPr>
      </w:pPr>
      <w:r w:rsidRPr="003660DB">
        <w:t xml:space="preserve">The lead applicant as well as all co-applicants and affiliated entities shall fill </w:t>
      </w:r>
      <w:r>
        <w:t xml:space="preserve">in </w:t>
      </w:r>
      <w:r w:rsidRPr="003660DB">
        <w:t xml:space="preserve">and sign the declaration on honour certifying that they are not in one of the exclusion situations </w:t>
      </w:r>
      <w:r>
        <w:t xml:space="preserve">(see Section  2.5.2 of SADC Procurement and Grants Guidelines November 2020) </w:t>
      </w:r>
    </w:p>
    <w:p w:rsidR="00053F7E" w:rsidRPr="00F11FDA" w:rsidRDefault="00053F7E" w:rsidP="00053F7E">
      <w:r>
        <w:t>The requested supporting d</w:t>
      </w:r>
      <w:r w:rsidRPr="00F11FDA">
        <w:t xml:space="preserve">ocuments must be supplied in the form of originals, photocopies or scanned versions (i.e. showing legible stamps, signatures and dates) of the said originals. </w:t>
      </w:r>
    </w:p>
    <w:p w:rsidR="00053F7E" w:rsidRPr="00F11FDA" w:rsidRDefault="00053F7E" w:rsidP="00053F7E">
      <w:r w:rsidRPr="00F11FDA">
        <w:t xml:space="preserve">Where such documents are not in one of the official languages of the SADC Secretariat, a translation into </w:t>
      </w:r>
      <w:r>
        <w:t xml:space="preserve">English of the relevant part </w:t>
      </w:r>
      <w:r w:rsidRPr="00F11FDA">
        <w:t>of these documents proving the lead applicant's and, where applicable, co-applicants' and affiliated entity(</w:t>
      </w:r>
      <w:proofErr w:type="spellStart"/>
      <w:r w:rsidRPr="00F11FDA">
        <w:t>ies</w:t>
      </w:r>
      <w:proofErr w:type="spellEnd"/>
      <w:r w:rsidRPr="00F11FDA">
        <w:t>)' eligibility, must be attached for the purpose of analysing the application.</w:t>
      </w:r>
    </w:p>
    <w:p w:rsidR="00053F7E" w:rsidRPr="00A500EE" w:rsidRDefault="00053F7E" w:rsidP="00053F7E">
      <w:pPr>
        <w:rPr>
          <w:szCs w:val="22"/>
        </w:rPr>
      </w:pPr>
      <w:r w:rsidRPr="00A500EE">
        <w:rPr>
          <w:szCs w:val="22"/>
        </w:rPr>
        <w:t xml:space="preserve">Where these documents are in an official language of </w:t>
      </w:r>
      <w:r>
        <w:rPr>
          <w:szCs w:val="22"/>
        </w:rPr>
        <w:t xml:space="preserve">SADC Secretariat </w:t>
      </w:r>
      <w:r w:rsidRPr="00A500EE">
        <w:rPr>
          <w:szCs w:val="22"/>
        </w:rPr>
        <w:t xml:space="preserve">other than English, it is </w:t>
      </w:r>
      <w:r w:rsidRPr="00A500EE">
        <w:rPr>
          <w:b/>
          <w:szCs w:val="22"/>
        </w:rPr>
        <w:t xml:space="preserve">strongly </w:t>
      </w:r>
      <w:r w:rsidRPr="00A500EE">
        <w:rPr>
          <w:szCs w:val="22"/>
        </w:rPr>
        <w:t>recommended, in order to facilitate the evaluation, to provide a translation of the relevant parts of the documents, proving the lead applicant's and, where applicable, co-applicants' and affiliated entity(</w:t>
      </w:r>
      <w:proofErr w:type="spellStart"/>
      <w:r w:rsidRPr="00A500EE">
        <w:rPr>
          <w:szCs w:val="22"/>
        </w:rPr>
        <w:t>ies</w:t>
      </w:r>
      <w:proofErr w:type="spellEnd"/>
      <w:r w:rsidRPr="00A500EE">
        <w:rPr>
          <w:szCs w:val="22"/>
        </w:rPr>
        <w:t>)' eligibility, into English.</w:t>
      </w:r>
    </w:p>
    <w:p w:rsidR="00053F7E" w:rsidRPr="00F11FDA" w:rsidRDefault="00053F7E" w:rsidP="00053F7E">
      <w:pPr>
        <w:rPr>
          <w:szCs w:val="22"/>
        </w:rPr>
      </w:pPr>
      <w:r w:rsidRPr="00F11FDA">
        <w:rPr>
          <w:szCs w:val="22"/>
        </w:rPr>
        <w:t>If the abovementioned supporting documents are not provided before the deadline indicated in the request for supporting documents sent to the lead applicant by the Contracting Authority, the application may be rejected.</w:t>
      </w:r>
    </w:p>
    <w:p w:rsidR="00053F7E" w:rsidRPr="00F11FDA" w:rsidRDefault="00053F7E" w:rsidP="00053F7E">
      <w:pPr>
        <w:rPr>
          <w:szCs w:val="22"/>
        </w:rPr>
      </w:pPr>
      <w:r w:rsidRPr="00F11FDA">
        <w:rPr>
          <w:szCs w:val="22"/>
        </w:rPr>
        <w:t>After verifying the supporting documents, the evaluation committee will make a final recommendation to the Contracting Authority, which will decide on the award of grants.</w:t>
      </w:r>
    </w:p>
    <w:p w:rsidR="00053F7E" w:rsidRPr="00F11FDA" w:rsidRDefault="00053F7E" w:rsidP="00053F7E">
      <w:pPr>
        <w:rPr>
          <w:szCs w:val="22"/>
        </w:rPr>
      </w:pPr>
      <w:proofErr w:type="gramStart"/>
      <w:r w:rsidRPr="00F11FDA">
        <w:t>NB :</w:t>
      </w:r>
      <w:proofErr w:type="gramEnd"/>
      <w:r w:rsidRPr="00F11FDA">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rsidR="00053F7E" w:rsidRPr="00B85FF4" w:rsidRDefault="00053F7E" w:rsidP="00053F7E">
      <w:pPr>
        <w:pStyle w:val="Guidelines2"/>
      </w:pPr>
      <w:bookmarkStart w:id="22" w:name="_Toc437893861"/>
      <w:r w:rsidRPr="00B85FF4">
        <w:t>Notification of the Contracting Authority’s decision</w:t>
      </w:r>
      <w:bookmarkEnd w:id="22"/>
    </w:p>
    <w:p w:rsidR="00053F7E" w:rsidRPr="00B85FF4" w:rsidRDefault="00053F7E" w:rsidP="00053F7E">
      <w:pPr>
        <w:pStyle w:val="Guidelines3"/>
        <w:rPr>
          <w:szCs w:val="24"/>
        </w:rPr>
      </w:pPr>
      <w:bookmarkStart w:id="23" w:name="_Toc437893862"/>
      <w:r w:rsidRPr="00B85FF4">
        <w:rPr>
          <w:szCs w:val="24"/>
        </w:rPr>
        <w:t>Content of the decision</w:t>
      </w:r>
      <w:bookmarkEnd w:id="23"/>
    </w:p>
    <w:p w:rsidR="00053F7E" w:rsidRPr="00B85FF4" w:rsidRDefault="00053F7E" w:rsidP="00053F7E">
      <w:pPr>
        <w:spacing w:before="240"/>
        <w:rPr>
          <w:sz w:val="24"/>
          <w:szCs w:val="24"/>
        </w:rPr>
      </w:pPr>
      <w:r w:rsidRPr="00B85FF4">
        <w:rPr>
          <w:sz w:val="24"/>
          <w:szCs w:val="24"/>
        </w:rPr>
        <w:t xml:space="preserve">The lead applicants will be informed in writing of the Contracting Authority’s decision concerning their application and, if rejected, the reasons for the negative decision. </w:t>
      </w:r>
    </w:p>
    <w:p w:rsidR="00053F7E" w:rsidRDefault="00053F7E" w:rsidP="00053F7E">
      <w:pPr>
        <w:rPr>
          <w:sz w:val="24"/>
          <w:szCs w:val="24"/>
        </w:rPr>
      </w:pPr>
      <w:r w:rsidRPr="00B85FF4">
        <w:rPr>
          <w:sz w:val="24"/>
          <w:szCs w:val="24"/>
        </w:rPr>
        <w:t>An applicant believing that it has been harmed by an error or irregularity during the award process may lodge a complaint.</w:t>
      </w: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Default="00053F7E" w:rsidP="00053F7E">
      <w:pPr>
        <w:rPr>
          <w:sz w:val="24"/>
          <w:szCs w:val="24"/>
        </w:rPr>
      </w:pPr>
    </w:p>
    <w:p w:rsidR="00053F7E" w:rsidRPr="00B85FF4" w:rsidRDefault="00053F7E" w:rsidP="00053F7E">
      <w:pPr>
        <w:rPr>
          <w:sz w:val="24"/>
          <w:szCs w:val="24"/>
        </w:rPr>
      </w:pPr>
    </w:p>
    <w:p w:rsidR="00053F7E" w:rsidRPr="00B85FF4" w:rsidRDefault="00053F7E" w:rsidP="00053F7E">
      <w:pPr>
        <w:pStyle w:val="Guidelines3"/>
        <w:rPr>
          <w:szCs w:val="24"/>
        </w:rPr>
      </w:pPr>
      <w:bookmarkStart w:id="24" w:name="_Toc437893863"/>
      <w:r w:rsidRPr="00B85FF4">
        <w:rPr>
          <w:szCs w:val="24"/>
        </w:rPr>
        <w:t>Indicative timetable</w:t>
      </w:r>
      <w:bookmarkEnd w:id="24"/>
      <w:r w:rsidRPr="00B85FF4">
        <w:rPr>
          <w:szCs w:val="24"/>
        </w:rPr>
        <w:t xml:space="preserve"> </w:t>
      </w:r>
    </w:p>
    <w:p w:rsidR="00053F7E" w:rsidRDefault="00053F7E" w:rsidP="00053F7E">
      <w:pPr>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053F7E" w:rsidRPr="00150D89" w:rsidTr="00810802">
        <w:tc>
          <w:tcPr>
            <w:tcW w:w="4678" w:type="dxa"/>
            <w:tcBorders>
              <w:top w:val="single" w:sz="4" w:space="0" w:color="auto"/>
              <w:left w:val="single" w:sz="4" w:space="0" w:color="auto"/>
              <w:bottom w:val="single" w:sz="4" w:space="0" w:color="auto"/>
              <w:right w:val="single" w:sz="4" w:space="0" w:color="auto"/>
            </w:tcBorders>
          </w:tcPr>
          <w:p w:rsidR="00053F7E" w:rsidRPr="00150D89" w:rsidRDefault="00053F7E" w:rsidP="00810802">
            <w:pPr>
              <w:spacing w:after="0"/>
              <w:jc w:val="left"/>
              <w:rPr>
                <w:snapToGrid/>
                <w:sz w:val="24"/>
                <w:szCs w:val="24"/>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rsidR="00053F7E" w:rsidRPr="00150D89" w:rsidRDefault="00053F7E" w:rsidP="00810802">
            <w:pPr>
              <w:spacing w:after="0"/>
              <w:jc w:val="left"/>
              <w:rPr>
                <w:b/>
                <w:snapToGrid/>
                <w:sz w:val="24"/>
                <w:szCs w:val="24"/>
              </w:rPr>
            </w:pPr>
            <w:r w:rsidRPr="00150D89">
              <w:rPr>
                <w:b/>
                <w:snapToGrid/>
                <w:sz w:val="24"/>
                <w:szCs w:val="24"/>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053F7E" w:rsidRPr="00150D89" w:rsidRDefault="00053F7E" w:rsidP="00810802">
            <w:pPr>
              <w:spacing w:after="0"/>
              <w:jc w:val="left"/>
              <w:rPr>
                <w:b/>
                <w:snapToGrid/>
                <w:sz w:val="24"/>
                <w:szCs w:val="24"/>
              </w:rPr>
            </w:pPr>
            <w:r w:rsidRPr="00150D89">
              <w:rPr>
                <w:b/>
                <w:snapToGrid/>
                <w:sz w:val="24"/>
                <w:szCs w:val="24"/>
              </w:rPr>
              <w:t>TIME</w:t>
            </w:r>
          </w:p>
          <w:p w:rsidR="00053F7E" w:rsidRPr="00150D89" w:rsidRDefault="00053F7E" w:rsidP="00810802">
            <w:pPr>
              <w:spacing w:after="0"/>
              <w:jc w:val="left"/>
              <w:rPr>
                <w:b/>
                <w:snapToGrid/>
                <w:sz w:val="24"/>
                <w:szCs w:val="24"/>
              </w:rPr>
            </w:pPr>
          </w:p>
        </w:tc>
      </w:tr>
      <w:tr w:rsidR="00053F7E" w:rsidRPr="00150D89" w:rsidTr="00810802">
        <w:tc>
          <w:tcPr>
            <w:tcW w:w="4678" w:type="dxa"/>
            <w:tcBorders>
              <w:top w:val="single" w:sz="4" w:space="0" w:color="auto"/>
            </w:tcBorders>
            <w:shd w:val="pct10" w:color="auto" w:fill="FFFFFF"/>
          </w:tcPr>
          <w:p w:rsidR="00053F7E" w:rsidRPr="00150D89" w:rsidRDefault="00053F7E" w:rsidP="00810802">
            <w:pPr>
              <w:spacing w:after="0"/>
              <w:jc w:val="left"/>
              <w:rPr>
                <w:b/>
                <w:snapToGrid/>
                <w:sz w:val="24"/>
                <w:szCs w:val="24"/>
              </w:rPr>
            </w:pPr>
            <w:r>
              <w:rPr>
                <w:b/>
                <w:snapToGrid/>
                <w:sz w:val="24"/>
                <w:szCs w:val="24"/>
              </w:rPr>
              <w:t>1.</w:t>
            </w:r>
            <w:r>
              <w:rPr>
                <w:b/>
                <w:snapToGrid/>
                <w:sz w:val="24"/>
                <w:szCs w:val="24"/>
              </w:rPr>
              <w:tab/>
              <w:t xml:space="preserve">Information meeting </w:t>
            </w:r>
          </w:p>
        </w:tc>
        <w:tc>
          <w:tcPr>
            <w:tcW w:w="2552" w:type="dxa"/>
            <w:tcBorders>
              <w:top w:val="single" w:sz="4" w:space="0" w:color="auto"/>
            </w:tcBorders>
          </w:tcPr>
          <w:p w:rsidR="00053F7E" w:rsidRPr="000A4721" w:rsidRDefault="00053F7E" w:rsidP="00053F7E">
            <w:pPr>
              <w:spacing w:before="120"/>
              <w:jc w:val="center"/>
              <w:rPr>
                <w:rFonts w:ascii="Maiandra GD" w:hAnsi="Maiandra GD"/>
              </w:rPr>
            </w:pPr>
            <w:r w:rsidRPr="000A4721">
              <w:rPr>
                <w:rFonts w:ascii="Maiandra GD" w:hAnsi="Maiandra GD"/>
              </w:rPr>
              <w:t>1</w:t>
            </w:r>
            <w:r>
              <w:rPr>
                <w:rFonts w:ascii="Maiandra GD" w:hAnsi="Maiandra GD"/>
              </w:rPr>
              <w:t>7</w:t>
            </w:r>
            <w:r w:rsidRPr="000A4721">
              <w:rPr>
                <w:rFonts w:ascii="Maiandra GD" w:hAnsi="Maiandra GD"/>
                <w:vertAlign w:val="superscript"/>
              </w:rPr>
              <w:t>th</w:t>
            </w:r>
            <w:r w:rsidRPr="000A4721">
              <w:rPr>
                <w:rFonts w:ascii="Maiandra GD" w:hAnsi="Maiandra GD"/>
              </w:rPr>
              <w:t xml:space="preserve"> December 2020</w:t>
            </w:r>
          </w:p>
        </w:tc>
        <w:tc>
          <w:tcPr>
            <w:tcW w:w="2551" w:type="dxa"/>
            <w:tcBorders>
              <w:top w:val="single" w:sz="4" w:space="0" w:color="auto"/>
            </w:tcBorders>
          </w:tcPr>
          <w:p w:rsidR="00053F7E" w:rsidRPr="000A4721" w:rsidRDefault="00053F7E" w:rsidP="00053F7E">
            <w:pPr>
              <w:spacing w:before="120"/>
              <w:jc w:val="center"/>
              <w:rPr>
                <w:rFonts w:ascii="Maiandra GD" w:hAnsi="Maiandra GD"/>
              </w:rPr>
            </w:pPr>
            <w:r w:rsidRPr="000A4721">
              <w:rPr>
                <w:rFonts w:ascii="Maiandra GD" w:hAnsi="Maiandra GD"/>
              </w:rPr>
              <w:t>1</w:t>
            </w:r>
            <w:r>
              <w:rPr>
                <w:rFonts w:ascii="Maiandra GD" w:hAnsi="Maiandra GD"/>
              </w:rPr>
              <w:t>4</w:t>
            </w:r>
            <w:r w:rsidRPr="000A4721">
              <w:rPr>
                <w:rFonts w:ascii="Maiandra GD" w:hAnsi="Maiandra GD"/>
              </w:rPr>
              <w:t>.00 hours</w:t>
            </w:r>
          </w:p>
        </w:tc>
      </w:tr>
      <w:tr w:rsidR="00053F7E" w:rsidRPr="00150D89" w:rsidTr="00810802">
        <w:tc>
          <w:tcPr>
            <w:tcW w:w="4678" w:type="dxa"/>
            <w:shd w:val="pct10" w:color="auto" w:fill="FFFFFF"/>
          </w:tcPr>
          <w:p w:rsidR="00053F7E" w:rsidRPr="00150D89" w:rsidRDefault="00053F7E" w:rsidP="00810802">
            <w:pPr>
              <w:spacing w:after="0"/>
              <w:jc w:val="left"/>
              <w:rPr>
                <w:b/>
                <w:snapToGrid/>
                <w:sz w:val="24"/>
                <w:szCs w:val="24"/>
              </w:rPr>
            </w:pPr>
            <w:r w:rsidRPr="00150D89">
              <w:rPr>
                <w:b/>
                <w:snapToGrid/>
                <w:sz w:val="24"/>
                <w:szCs w:val="24"/>
              </w:rPr>
              <w:t>2.</w:t>
            </w:r>
            <w:r w:rsidRPr="00150D89">
              <w:rPr>
                <w:b/>
                <w:snapToGrid/>
                <w:sz w:val="24"/>
                <w:szCs w:val="24"/>
              </w:rPr>
              <w:tab/>
              <w:t>Deadline for requesting any clarifications from the Contracting Authority</w:t>
            </w:r>
          </w:p>
        </w:tc>
        <w:tc>
          <w:tcPr>
            <w:tcW w:w="2552" w:type="dxa"/>
          </w:tcPr>
          <w:p w:rsidR="00053F7E" w:rsidRPr="000A4721" w:rsidRDefault="00A324FF" w:rsidP="00ED415A">
            <w:pPr>
              <w:spacing w:before="120"/>
              <w:jc w:val="center"/>
              <w:rPr>
                <w:rFonts w:ascii="Maiandra GD" w:hAnsi="Maiandra GD"/>
              </w:rPr>
            </w:pPr>
            <w:r>
              <w:rPr>
                <w:rFonts w:ascii="Maiandra GD" w:hAnsi="Maiandra GD"/>
              </w:rPr>
              <w:t>4</w:t>
            </w:r>
            <w:r w:rsidR="00053F7E" w:rsidRPr="000A4721">
              <w:rPr>
                <w:rFonts w:ascii="Maiandra GD" w:hAnsi="Maiandra GD"/>
                <w:vertAlign w:val="superscript"/>
              </w:rPr>
              <w:t>th</w:t>
            </w:r>
            <w:r w:rsidR="00053F7E" w:rsidRPr="000A4721">
              <w:rPr>
                <w:rFonts w:ascii="Maiandra GD" w:hAnsi="Maiandra GD"/>
              </w:rPr>
              <w:t xml:space="preserve"> January 2021</w:t>
            </w:r>
          </w:p>
        </w:tc>
        <w:tc>
          <w:tcPr>
            <w:tcW w:w="2551" w:type="dxa"/>
          </w:tcPr>
          <w:p w:rsidR="00053F7E" w:rsidRPr="000A4721" w:rsidRDefault="00053F7E" w:rsidP="00810802">
            <w:pPr>
              <w:spacing w:before="120"/>
              <w:jc w:val="center"/>
              <w:rPr>
                <w:rFonts w:ascii="Maiandra GD" w:hAnsi="Maiandra GD"/>
              </w:rPr>
            </w:pPr>
            <w:r w:rsidRPr="000A4721">
              <w:rPr>
                <w:rFonts w:ascii="Maiandra GD" w:hAnsi="Maiandra GD"/>
              </w:rPr>
              <w:t xml:space="preserve"> 16.00 hours</w:t>
            </w:r>
          </w:p>
        </w:tc>
      </w:tr>
      <w:tr w:rsidR="00053F7E" w:rsidRPr="00150D89" w:rsidTr="00810802">
        <w:tc>
          <w:tcPr>
            <w:tcW w:w="4678" w:type="dxa"/>
            <w:shd w:val="pct10" w:color="auto" w:fill="FFFFFF"/>
          </w:tcPr>
          <w:p w:rsidR="00053F7E" w:rsidRPr="00150D89" w:rsidRDefault="00053F7E" w:rsidP="00810802">
            <w:pPr>
              <w:spacing w:after="0"/>
              <w:jc w:val="left"/>
              <w:rPr>
                <w:b/>
                <w:snapToGrid/>
                <w:sz w:val="24"/>
                <w:szCs w:val="24"/>
              </w:rPr>
            </w:pPr>
            <w:r w:rsidRPr="00150D89">
              <w:rPr>
                <w:b/>
                <w:snapToGrid/>
                <w:sz w:val="24"/>
                <w:szCs w:val="24"/>
              </w:rPr>
              <w:t>3.</w:t>
            </w:r>
            <w:r w:rsidRPr="00150D89">
              <w:rPr>
                <w:b/>
                <w:snapToGrid/>
                <w:sz w:val="24"/>
                <w:szCs w:val="24"/>
              </w:rPr>
              <w:tab/>
              <w:t>Last date on which clarifications are issued by the Contracting Authority</w:t>
            </w:r>
          </w:p>
        </w:tc>
        <w:tc>
          <w:tcPr>
            <w:tcW w:w="2552" w:type="dxa"/>
          </w:tcPr>
          <w:p w:rsidR="00053F7E" w:rsidRPr="000A4721" w:rsidRDefault="00A324FF" w:rsidP="00A324FF">
            <w:pPr>
              <w:spacing w:before="120"/>
              <w:jc w:val="center"/>
              <w:rPr>
                <w:rFonts w:ascii="Maiandra GD" w:hAnsi="Maiandra GD"/>
              </w:rPr>
            </w:pPr>
            <w:r>
              <w:rPr>
                <w:rFonts w:ascii="Maiandra GD" w:hAnsi="Maiandra GD"/>
              </w:rPr>
              <w:t>12</w:t>
            </w:r>
            <w:r w:rsidRPr="00A324FF">
              <w:rPr>
                <w:rFonts w:ascii="Maiandra GD" w:hAnsi="Maiandra GD"/>
                <w:vertAlign w:val="superscript"/>
              </w:rPr>
              <w:t>th</w:t>
            </w:r>
            <w:r>
              <w:rPr>
                <w:rFonts w:ascii="Maiandra GD" w:hAnsi="Maiandra GD"/>
              </w:rPr>
              <w:t xml:space="preserve"> </w:t>
            </w:r>
            <w:r w:rsidR="00053F7E" w:rsidRPr="000A4721">
              <w:rPr>
                <w:rFonts w:ascii="Maiandra GD" w:hAnsi="Maiandra GD"/>
              </w:rPr>
              <w:t>January 2021</w:t>
            </w:r>
          </w:p>
        </w:tc>
        <w:tc>
          <w:tcPr>
            <w:tcW w:w="2551" w:type="dxa"/>
          </w:tcPr>
          <w:p w:rsidR="00053F7E" w:rsidRPr="000A4721" w:rsidRDefault="00053F7E" w:rsidP="00810802">
            <w:pPr>
              <w:spacing w:before="120"/>
              <w:jc w:val="center"/>
              <w:rPr>
                <w:rFonts w:ascii="Maiandra GD" w:hAnsi="Maiandra GD"/>
              </w:rPr>
            </w:pPr>
            <w:r w:rsidRPr="000A4721">
              <w:rPr>
                <w:rFonts w:ascii="Maiandra GD" w:hAnsi="Maiandra GD"/>
              </w:rPr>
              <w:t>16.00 hours</w:t>
            </w:r>
          </w:p>
        </w:tc>
      </w:tr>
      <w:tr w:rsidR="00053F7E" w:rsidRPr="00150D89" w:rsidTr="00810802">
        <w:tc>
          <w:tcPr>
            <w:tcW w:w="4678" w:type="dxa"/>
            <w:shd w:val="pct10" w:color="auto" w:fill="FFFFFF"/>
          </w:tcPr>
          <w:p w:rsidR="00053F7E" w:rsidRPr="00150D89" w:rsidRDefault="00053F7E" w:rsidP="00810802">
            <w:pPr>
              <w:spacing w:after="0"/>
              <w:jc w:val="left"/>
              <w:rPr>
                <w:b/>
                <w:snapToGrid/>
                <w:sz w:val="24"/>
                <w:szCs w:val="24"/>
              </w:rPr>
            </w:pPr>
            <w:r w:rsidRPr="00150D89">
              <w:rPr>
                <w:b/>
                <w:snapToGrid/>
                <w:sz w:val="24"/>
                <w:szCs w:val="24"/>
              </w:rPr>
              <w:t>4.</w:t>
            </w:r>
            <w:r w:rsidRPr="00150D89">
              <w:rPr>
                <w:b/>
                <w:snapToGrid/>
                <w:sz w:val="24"/>
                <w:szCs w:val="24"/>
              </w:rPr>
              <w:tab/>
              <w:t>Deadline for submission of open procedures: applications</w:t>
            </w:r>
          </w:p>
        </w:tc>
        <w:tc>
          <w:tcPr>
            <w:tcW w:w="2552" w:type="dxa"/>
          </w:tcPr>
          <w:p w:rsidR="00053F7E" w:rsidRPr="000A4721" w:rsidRDefault="00A324FF" w:rsidP="00A324FF">
            <w:pPr>
              <w:spacing w:before="120"/>
              <w:jc w:val="center"/>
              <w:rPr>
                <w:rFonts w:ascii="Maiandra GD" w:hAnsi="Maiandra GD"/>
              </w:rPr>
            </w:pPr>
            <w:r>
              <w:rPr>
                <w:rFonts w:ascii="Maiandra GD" w:hAnsi="Maiandra GD"/>
              </w:rPr>
              <w:t>25</w:t>
            </w:r>
            <w:r w:rsidR="00053F7E" w:rsidRPr="000A4721">
              <w:rPr>
                <w:rFonts w:ascii="Maiandra GD" w:hAnsi="Maiandra GD"/>
                <w:vertAlign w:val="superscript"/>
              </w:rPr>
              <w:t>th</w:t>
            </w:r>
            <w:r w:rsidR="00053F7E" w:rsidRPr="000A4721">
              <w:rPr>
                <w:rFonts w:ascii="Maiandra GD" w:hAnsi="Maiandra GD"/>
              </w:rPr>
              <w:t xml:space="preserve"> </w:t>
            </w:r>
            <w:r>
              <w:rPr>
                <w:rFonts w:ascii="Maiandra GD" w:hAnsi="Maiandra GD"/>
              </w:rPr>
              <w:t>January</w:t>
            </w:r>
            <w:r w:rsidR="00053F7E" w:rsidRPr="000A4721">
              <w:rPr>
                <w:rFonts w:ascii="Maiandra GD" w:hAnsi="Maiandra GD"/>
              </w:rPr>
              <w:t xml:space="preserve"> 2021</w:t>
            </w:r>
          </w:p>
        </w:tc>
        <w:tc>
          <w:tcPr>
            <w:tcW w:w="2551" w:type="dxa"/>
          </w:tcPr>
          <w:p w:rsidR="00053F7E" w:rsidRPr="000A4721" w:rsidRDefault="00053F7E" w:rsidP="00810802">
            <w:pPr>
              <w:spacing w:before="120"/>
              <w:jc w:val="center"/>
              <w:rPr>
                <w:rFonts w:ascii="Maiandra GD" w:hAnsi="Maiandra GD"/>
              </w:rPr>
            </w:pPr>
            <w:r w:rsidRPr="000A4721">
              <w:rPr>
                <w:rFonts w:ascii="Maiandra GD" w:hAnsi="Maiandra GD"/>
              </w:rPr>
              <w:t xml:space="preserve">14.00hours </w:t>
            </w:r>
          </w:p>
        </w:tc>
      </w:tr>
      <w:tr w:rsidR="00053F7E" w:rsidRPr="00150D89" w:rsidTr="00810802">
        <w:tc>
          <w:tcPr>
            <w:tcW w:w="4678" w:type="dxa"/>
            <w:shd w:val="pct10" w:color="auto" w:fill="FFFFFF"/>
          </w:tcPr>
          <w:p w:rsidR="00053F7E" w:rsidRPr="00150D89" w:rsidRDefault="00053F7E" w:rsidP="00810802">
            <w:pPr>
              <w:spacing w:after="0"/>
              <w:jc w:val="left"/>
              <w:rPr>
                <w:b/>
                <w:snapToGrid/>
                <w:sz w:val="24"/>
                <w:szCs w:val="24"/>
              </w:rPr>
            </w:pPr>
            <w:r w:rsidRPr="00150D89">
              <w:rPr>
                <w:b/>
                <w:snapToGrid/>
                <w:sz w:val="24"/>
                <w:szCs w:val="24"/>
              </w:rPr>
              <w:t>5.</w:t>
            </w:r>
            <w:r w:rsidRPr="00150D89">
              <w:rPr>
                <w:b/>
                <w:snapToGrid/>
                <w:sz w:val="24"/>
                <w:szCs w:val="24"/>
              </w:rPr>
              <w:tab/>
              <w:t>Information to lead applicants on opening, administrative checks and concept note evaluation  (Step 1)</w:t>
            </w:r>
          </w:p>
        </w:tc>
        <w:tc>
          <w:tcPr>
            <w:tcW w:w="2552" w:type="dxa"/>
          </w:tcPr>
          <w:p w:rsidR="00053F7E" w:rsidRPr="000A4721" w:rsidRDefault="00A324FF" w:rsidP="00A324FF">
            <w:pPr>
              <w:spacing w:before="120"/>
              <w:jc w:val="center"/>
              <w:rPr>
                <w:rFonts w:ascii="Maiandra GD" w:hAnsi="Maiandra GD"/>
              </w:rPr>
            </w:pPr>
            <w:r>
              <w:rPr>
                <w:rFonts w:ascii="Maiandra GD" w:hAnsi="Maiandra GD"/>
              </w:rPr>
              <w:t>5</w:t>
            </w:r>
            <w:r w:rsidR="00053F7E" w:rsidRPr="000A4721">
              <w:rPr>
                <w:rFonts w:ascii="Maiandra GD" w:hAnsi="Maiandra GD"/>
                <w:vertAlign w:val="superscript"/>
              </w:rPr>
              <w:t>th</w:t>
            </w:r>
            <w:r w:rsidR="00053F7E" w:rsidRPr="000A4721">
              <w:rPr>
                <w:rFonts w:ascii="Maiandra GD" w:hAnsi="Maiandra GD"/>
              </w:rPr>
              <w:t xml:space="preserve"> </w:t>
            </w:r>
            <w:r>
              <w:rPr>
                <w:rFonts w:ascii="Maiandra GD" w:hAnsi="Maiandra GD"/>
              </w:rPr>
              <w:t>Februar</w:t>
            </w:r>
            <w:bookmarkStart w:id="25" w:name="_GoBack"/>
            <w:bookmarkEnd w:id="25"/>
            <w:r>
              <w:rPr>
                <w:rFonts w:ascii="Maiandra GD" w:hAnsi="Maiandra GD"/>
              </w:rPr>
              <w:t>y</w:t>
            </w:r>
            <w:r w:rsidR="00053F7E" w:rsidRPr="000A4721">
              <w:rPr>
                <w:rFonts w:ascii="Maiandra GD" w:hAnsi="Maiandra GD"/>
              </w:rPr>
              <w:t xml:space="preserve"> 2021</w:t>
            </w:r>
          </w:p>
        </w:tc>
        <w:tc>
          <w:tcPr>
            <w:tcW w:w="2551" w:type="dxa"/>
          </w:tcPr>
          <w:p w:rsidR="00053F7E" w:rsidRPr="000A4721" w:rsidRDefault="00053F7E" w:rsidP="00810802">
            <w:pPr>
              <w:spacing w:before="120"/>
              <w:jc w:val="center"/>
              <w:rPr>
                <w:rFonts w:ascii="Maiandra GD" w:hAnsi="Maiandra GD"/>
              </w:rPr>
            </w:pPr>
            <w:r w:rsidRPr="000A4721">
              <w:rPr>
                <w:rFonts w:ascii="Maiandra GD" w:hAnsi="Maiandra GD"/>
              </w:rPr>
              <w:t>16.00 hours</w:t>
            </w:r>
          </w:p>
        </w:tc>
      </w:tr>
      <w:tr w:rsidR="00053F7E" w:rsidRPr="00150D89" w:rsidTr="00810802">
        <w:tc>
          <w:tcPr>
            <w:tcW w:w="4678" w:type="dxa"/>
            <w:shd w:val="pct10" w:color="auto" w:fill="FFFFFF"/>
          </w:tcPr>
          <w:p w:rsidR="00053F7E" w:rsidRPr="00150D89" w:rsidRDefault="00053F7E" w:rsidP="00810802">
            <w:pPr>
              <w:spacing w:after="0"/>
              <w:jc w:val="left"/>
              <w:rPr>
                <w:b/>
                <w:snapToGrid/>
                <w:sz w:val="24"/>
                <w:szCs w:val="24"/>
              </w:rPr>
            </w:pPr>
            <w:r w:rsidRPr="00150D89">
              <w:rPr>
                <w:b/>
                <w:snapToGrid/>
                <w:sz w:val="24"/>
                <w:szCs w:val="24"/>
              </w:rPr>
              <w:t>6.</w:t>
            </w:r>
            <w:r w:rsidRPr="00150D89">
              <w:rPr>
                <w:b/>
                <w:snapToGrid/>
                <w:sz w:val="24"/>
                <w:szCs w:val="24"/>
              </w:rPr>
              <w:tab/>
              <w:t>Information to lead applicants on the evaluation of the full applications (Step 2)</w:t>
            </w:r>
          </w:p>
        </w:tc>
        <w:tc>
          <w:tcPr>
            <w:tcW w:w="2552" w:type="dxa"/>
          </w:tcPr>
          <w:p w:rsidR="00053F7E" w:rsidRPr="000A4721" w:rsidRDefault="00A324FF" w:rsidP="00A324FF">
            <w:pPr>
              <w:spacing w:before="120"/>
              <w:jc w:val="center"/>
              <w:rPr>
                <w:rFonts w:ascii="Maiandra GD" w:hAnsi="Maiandra GD"/>
              </w:rPr>
            </w:pPr>
            <w:r>
              <w:rPr>
                <w:rFonts w:ascii="Maiandra GD" w:hAnsi="Maiandra GD"/>
              </w:rPr>
              <w:t>19</w:t>
            </w:r>
            <w:r w:rsidRPr="00A324FF">
              <w:rPr>
                <w:rFonts w:ascii="Maiandra GD" w:hAnsi="Maiandra GD"/>
                <w:vertAlign w:val="superscript"/>
              </w:rPr>
              <w:t>th</w:t>
            </w:r>
            <w:r>
              <w:rPr>
                <w:rFonts w:ascii="Maiandra GD" w:hAnsi="Maiandra GD"/>
              </w:rPr>
              <w:t xml:space="preserve"> February</w:t>
            </w:r>
            <w:r w:rsidR="00053F7E" w:rsidRPr="000A4721">
              <w:rPr>
                <w:rFonts w:ascii="Maiandra GD" w:hAnsi="Maiandra GD"/>
              </w:rPr>
              <w:t xml:space="preserve"> 2021</w:t>
            </w:r>
          </w:p>
        </w:tc>
        <w:tc>
          <w:tcPr>
            <w:tcW w:w="2551" w:type="dxa"/>
          </w:tcPr>
          <w:p w:rsidR="00053F7E" w:rsidRPr="000A4721" w:rsidRDefault="00053F7E" w:rsidP="00810802">
            <w:pPr>
              <w:spacing w:before="120"/>
              <w:jc w:val="center"/>
              <w:rPr>
                <w:rFonts w:ascii="Maiandra GD" w:hAnsi="Maiandra GD"/>
              </w:rPr>
            </w:pPr>
            <w:r w:rsidRPr="000A4721">
              <w:rPr>
                <w:rFonts w:ascii="Maiandra GD" w:hAnsi="Maiandra GD"/>
              </w:rPr>
              <w:t>16.00 hours</w:t>
            </w:r>
          </w:p>
        </w:tc>
      </w:tr>
      <w:tr w:rsidR="00053F7E" w:rsidRPr="00150D89" w:rsidTr="00810802">
        <w:tc>
          <w:tcPr>
            <w:tcW w:w="4678" w:type="dxa"/>
            <w:shd w:val="pct10" w:color="auto" w:fill="FFFFFF"/>
          </w:tcPr>
          <w:p w:rsidR="00053F7E" w:rsidRPr="00150D89" w:rsidRDefault="00053F7E" w:rsidP="00810802">
            <w:pPr>
              <w:spacing w:after="0"/>
              <w:jc w:val="left"/>
              <w:rPr>
                <w:b/>
                <w:snapToGrid/>
                <w:sz w:val="24"/>
                <w:szCs w:val="24"/>
              </w:rPr>
            </w:pPr>
            <w:r w:rsidRPr="00150D89">
              <w:rPr>
                <w:b/>
                <w:snapToGrid/>
                <w:sz w:val="24"/>
                <w:szCs w:val="24"/>
              </w:rPr>
              <w:t>7.</w:t>
            </w:r>
            <w:r w:rsidRPr="00150D89">
              <w:rPr>
                <w:b/>
                <w:snapToGrid/>
                <w:sz w:val="24"/>
                <w:szCs w:val="24"/>
              </w:rPr>
              <w:tab/>
              <w:t>Notification of award (after the eligibility check) (Step 3)</w:t>
            </w:r>
          </w:p>
        </w:tc>
        <w:tc>
          <w:tcPr>
            <w:tcW w:w="2552" w:type="dxa"/>
          </w:tcPr>
          <w:p w:rsidR="00053F7E" w:rsidRPr="000A4721" w:rsidRDefault="00A324FF" w:rsidP="00A324FF">
            <w:pPr>
              <w:spacing w:before="120"/>
              <w:jc w:val="center"/>
              <w:rPr>
                <w:rFonts w:ascii="Maiandra GD" w:hAnsi="Maiandra GD"/>
              </w:rPr>
            </w:pPr>
            <w:r>
              <w:rPr>
                <w:rFonts w:ascii="Maiandra GD" w:hAnsi="Maiandra GD"/>
              </w:rPr>
              <w:t>12</w:t>
            </w:r>
            <w:r w:rsidRPr="00A324FF">
              <w:rPr>
                <w:rFonts w:ascii="Maiandra GD" w:hAnsi="Maiandra GD"/>
                <w:vertAlign w:val="superscript"/>
              </w:rPr>
              <w:t>th</w:t>
            </w:r>
            <w:r>
              <w:rPr>
                <w:rFonts w:ascii="Maiandra GD" w:hAnsi="Maiandra GD"/>
              </w:rPr>
              <w:t xml:space="preserve"> </w:t>
            </w:r>
            <w:r w:rsidR="00053F7E" w:rsidRPr="000A4721">
              <w:rPr>
                <w:rFonts w:ascii="Maiandra GD" w:hAnsi="Maiandra GD"/>
              </w:rPr>
              <w:t>Ma</w:t>
            </w:r>
            <w:r>
              <w:rPr>
                <w:rFonts w:ascii="Maiandra GD" w:hAnsi="Maiandra GD"/>
              </w:rPr>
              <w:t>rch</w:t>
            </w:r>
            <w:r w:rsidR="00053F7E" w:rsidRPr="000A4721">
              <w:rPr>
                <w:rFonts w:ascii="Maiandra GD" w:hAnsi="Maiandra GD"/>
              </w:rPr>
              <w:t xml:space="preserve"> 2021</w:t>
            </w:r>
          </w:p>
        </w:tc>
        <w:tc>
          <w:tcPr>
            <w:tcW w:w="2551" w:type="dxa"/>
          </w:tcPr>
          <w:p w:rsidR="00053F7E" w:rsidRPr="000A4721" w:rsidRDefault="00053F7E" w:rsidP="00810802">
            <w:pPr>
              <w:spacing w:before="120"/>
              <w:jc w:val="center"/>
              <w:rPr>
                <w:rFonts w:ascii="Maiandra GD" w:hAnsi="Maiandra GD"/>
              </w:rPr>
            </w:pPr>
            <w:r w:rsidRPr="000A4721">
              <w:rPr>
                <w:rFonts w:ascii="Maiandra GD" w:hAnsi="Maiandra GD"/>
              </w:rPr>
              <w:t>16.00 hours</w:t>
            </w:r>
          </w:p>
        </w:tc>
      </w:tr>
      <w:tr w:rsidR="00053F7E" w:rsidRPr="00150D89" w:rsidTr="00810802">
        <w:trPr>
          <w:trHeight w:val="724"/>
        </w:trPr>
        <w:tc>
          <w:tcPr>
            <w:tcW w:w="4678" w:type="dxa"/>
            <w:shd w:val="pct10" w:color="auto" w:fill="FFFFFF"/>
          </w:tcPr>
          <w:p w:rsidR="00053F7E" w:rsidRPr="00150D89" w:rsidRDefault="00053F7E" w:rsidP="00810802">
            <w:pPr>
              <w:spacing w:after="0"/>
              <w:jc w:val="left"/>
              <w:rPr>
                <w:b/>
                <w:snapToGrid/>
                <w:sz w:val="24"/>
                <w:szCs w:val="24"/>
              </w:rPr>
            </w:pPr>
            <w:r w:rsidRPr="00150D89">
              <w:rPr>
                <w:b/>
                <w:snapToGrid/>
                <w:sz w:val="24"/>
                <w:szCs w:val="24"/>
              </w:rPr>
              <w:t>8</w:t>
            </w:r>
            <w:r w:rsidRPr="00150D89">
              <w:rPr>
                <w:b/>
                <w:snapToGrid/>
                <w:sz w:val="24"/>
                <w:szCs w:val="24"/>
              </w:rPr>
              <w:tab/>
              <w:t>Contract signature</w:t>
            </w:r>
          </w:p>
        </w:tc>
        <w:tc>
          <w:tcPr>
            <w:tcW w:w="2552" w:type="dxa"/>
          </w:tcPr>
          <w:p w:rsidR="00053F7E" w:rsidRPr="000A4721" w:rsidRDefault="00A324FF" w:rsidP="00A324FF">
            <w:pPr>
              <w:spacing w:before="120"/>
              <w:jc w:val="center"/>
              <w:rPr>
                <w:rFonts w:ascii="Maiandra GD" w:hAnsi="Maiandra GD"/>
              </w:rPr>
            </w:pPr>
            <w:r>
              <w:rPr>
                <w:rFonts w:ascii="Maiandra GD" w:hAnsi="Maiandra GD"/>
              </w:rPr>
              <w:t>19</w:t>
            </w:r>
            <w:r w:rsidR="00053F7E" w:rsidRPr="000A4721">
              <w:rPr>
                <w:rFonts w:ascii="Maiandra GD" w:hAnsi="Maiandra GD"/>
                <w:vertAlign w:val="superscript"/>
              </w:rPr>
              <w:t>th</w:t>
            </w:r>
            <w:r w:rsidR="00053F7E" w:rsidRPr="000A4721">
              <w:rPr>
                <w:rFonts w:ascii="Maiandra GD" w:hAnsi="Maiandra GD"/>
              </w:rPr>
              <w:t xml:space="preserve"> </w:t>
            </w:r>
            <w:r>
              <w:rPr>
                <w:rFonts w:ascii="Maiandra GD" w:hAnsi="Maiandra GD"/>
              </w:rPr>
              <w:t>March</w:t>
            </w:r>
            <w:r w:rsidR="00053F7E" w:rsidRPr="000A4721">
              <w:rPr>
                <w:rFonts w:ascii="Maiandra GD" w:hAnsi="Maiandra GD"/>
              </w:rPr>
              <w:t xml:space="preserve"> 2021</w:t>
            </w:r>
          </w:p>
        </w:tc>
        <w:tc>
          <w:tcPr>
            <w:tcW w:w="2551" w:type="dxa"/>
          </w:tcPr>
          <w:p w:rsidR="00053F7E" w:rsidRPr="000A4721" w:rsidRDefault="00053F7E" w:rsidP="00810802">
            <w:pPr>
              <w:spacing w:before="120"/>
              <w:jc w:val="center"/>
              <w:rPr>
                <w:rFonts w:ascii="Maiandra GD" w:hAnsi="Maiandra GD"/>
              </w:rPr>
            </w:pPr>
            <w:r w:rsidRPr="000A4721">
              <w:rPr>
                <w:rFonts w:ascii="Maiandra GD" w:hAnsi="Maiandra GD"/>
              </w:rPr>
              <w:t>16.00 hours</w:t>
            </w:r>
          </w:p>
        </w:tc>
      </w:tr>
    </w:tbl>
    <w:p w:rsidR="00053F7E" w:rsidRDefault="00053F7E" w:rsidP="00053F7E">
      <w:pPr>
        <w:rPr>
          <w:sz w:val="24"/>
          <w:szCs w:val="24"/>
        </w:rPr>
      </w:pPr>
    </w:p>
    <w:p w:rsidR="00053F7E" w:rsidRDefault="00053F7E" w:rsidP="00053F7E">
      <w:pPr>
        <w:rPr>
          <w:sz w:val="24"/>
          <w:szCs w:val="24"/>
        </w:rPr>
      </w:pPr>
    </w:p>
    <w:p w:rsidR="00053F7E" w:rsidRPr="00B85FF4" w:rsidRDefault="00053F7E" w:rsidP="00053F7E">
      <w:pPr>
        <w:spacing w:before="120"/>
        <w:rPr>
          <w:sz w:val="24"/>
          <w:szCs w:val="24"/>
        </w:rPr>
      </w:pPr>
      <w:r w:rsidRPr="00B85FF4">
        <w:rPr>
          <w:sz w:val="24"/>
          <w:szCs w:val="24"/>
        </w:rPr>
        <w:t>All times are in the time zone of the country of the Contracting Authority.</w:t>
      </w:r>
    </w:p>
    <w:p w:rsidR="00053F7E" w:rsidRPr="00B85FF4" w:rsidRDefault="00053F7E" w:rsidP="00053F7E">
      <w:pPr>
        <w:rPr>
          <w:sz w:val="24"/>
          <w:szCs w:val="24"/>
        </w:rPr>
      </w:pPr>
      <w:r w:rsidRPr="00B85FF4">
        <w:rPr>
          <w:sz w:val="24"/>
          <w:szCs w:val="24"/>
        </w:rPr>
        <w:t xml:space="preserve">This indicative timetable refers to provisional dates (except for dates 2, 3, and 4) and may be updated by the Contracting Authority during the procedure. In such cases, the updated timetable will be published on the SADC Secretariat website. </w:t>
      </w:r>
    </w:p>
    <w:p w:rsidR="00053F7E" w:rsidRPr="00B85FF4" w:rsidRDefault="00053F7E" w:rsidP="00053F7E">
      <w:pPr>
        <w:pStyle w:val="Guidelines2"/>
      </w:pPr>
      <w:bookmarkStart w:id="26" w:name="_Toc40507655"/>
      <w:bookmarkStart w:id="27" w:name="_Toc437893864"/>
      <w:r w:rsidRPr="00B85FF4">
        <w:t>Conditions for implementation after the Contracting Authority’s decision to award a grant</w:t>
      </w:r>
      <w:bookmarkEnd w:id="26"/>
      <w:bookmarkEnd w:id="27"/>
    </w:p>
    <w:p w:rsidR="00053F7E" w:rsidRPr="00B85FF4" w:rsidRDefault="00053F7E" w:rsidP="00053F7E">
      <w:pPr>
        <w:spacing w:after="120"/>
        <w:rPr>
          <w:sz w:val="24"/>
          <w:szCs w:val="24"/>
        </w:rPr>
      </w:pPr>
      <w:r w:rsidRPr="00B85FF4">
        <w:rPr>
          <w:sz w:val="24"/>
          <w:szCs w:val="24"/>
        </w:rPr>
        <w:t xml:space="preserve">Following the decision to award a grant, the </w:t>
      </w:r>
      <w:proofErr w:type="gramStart"/>
      <w:r w:rsidRPr="00B85FF4">
        <w:rPr>
          <w:sz w:val="24"/>
          <w:szCs w:val="24"/>
        </w:rPr>
        <w:t>beneficiary(</w:t>
      </w:r>
      <w:proofErr w:type="spellStart"/>
      <w:proofErr w:type="gramEnd"/>
      <w:r w:rsidRPr="00B85FF4">
        <w:rPr>
          <w:sz w:val="24"/>
          <w:szCs w:val="24"/>
        </w:rPr>
        <w:t>ies</w:t>
      </w:r>
      <w:proofErr w:type="spellEnd"/>
      <w:r w:rsidRPr="00B85FF4">
        <w:rPr>
          <w:sz w:val="24"/>
          <w:szCs w:val="24"/>
        </w:rPr>
        <w:t xml:space="preserve">) will be offered a contract based on the standard grant contract (see Annex F of these guidelines). By signing the grant application form (Annex A of these guidelines), the applicants agree, if awarded a grant, to accept the contractual conditions of the standard grant contract. </w:t>
      </w:r>
    </w:p>
    <w:p w:rsidR="00053F7E" w:rsidRPr="00B85FF4" w:rsidRDefault="00053F7E" w:rsidP="00053F7E">
      <w:pPr>
        <w:spacing w:before="240"/>
        <w:rPr>
          <w:sz w:val="24"/>
          <w:szCs w:val="24"/>
          <w:u w:val="single"/>
        </w:rPr>
      </w:pPr>
      <w:r w:rsidRPr="00B85FF4">
        <w:rPr>
          <w:sz w:val="24"/>
          <w:szCs w:val="24"/>
          <w:u w:val="single"/>
        </w:rPr>
        <w:t>Subcontracting/secondary procurement</w:t>
      </w:r>
    </w:p>
    <w:p w:rsidR="00053F7E" w:rsidRPr="00B85FF4" w:rsidRDefault="00053F7E" w:rsidP="00053F7E">
      <w:pPr>
        <w:rPr>
          <w:sz w:val="24"/>
          <w:szCs w:val="24"/>
        </w:rPr>
      </w:pPr>
      <w:r w:rsidRPr="00B85FF4">
        <w:rPr>
          <w:sz w:val="24"/>
          <w:szCs w:val="24"/>
        </w:rPr>
        <w:t xml:space="preserve">Where implementation of the action requires the </w:t>
      </w:r>
      <w:proofErr w:type="gramStart"/>
      <w:r w:rsidRPr="00B85FF4">
        <w:rPr>
          <w:sz w:val="24"/>
          <w:szCs w:val="24"/>
        </w:rPr>
        <w:t>beneficiary(</w:t>
      </w:r>
      <w:proofErr w:type="spellStart"/>
      <w:proofErr w:type="gramEnd"/>
      <w:r w:rsidRPr="00B85FF4">
        <w:rPr>
          <w:sz w:val="24"/>
          <w:szCs w:val="24"/>
        </w:rPr>
        <w:t>ies</w:t>
      </w:r>
      <w:proofErr w:type="spellEnd"/>
      <w:r w:rsidRPr="00B85FF4">
        <w:rPr>
          <w:sz w:val="24"/>
          <w:szCs w:val="24"/>
        </w:rPr>
        <w:t>) and its affiliated entity(</w:t>
      </w:r>
      <w:proofErr w:type="spellStart"/>
      <w:r w:rsidRPr="00B85FF4">
        <w:rPr>
          <w:sz w:val="24"/>
          <w:szCs w:val="24"/>
        </w:rPr>
        <w:t>ies</w:t>
      </w:r>
      <w:proofErr w:type="spellEnd"/>
      <w:r w:rsidRPr="00B85FF4">
        <w:rPr>
          <w:sz w:val="24"/>
          <w:szCs w:val="24"/>
        </w:rPr>
        <w:t>) (if any) to award procurement contracts, those contracts must be awarded in accordance with article 6 of the Special Conditions of contract to the standard grant contract.</w:t>
      </w:r>
    </w:p>
    <w:p w:rsidR="00053F7E" w:rsidRPr="00B85FF4" w:rsidRDefault="00053F7E" w:rsidP="00053F7E">
      <w:pPr>
        <w:pStyle w:val="Guidelines1"/>
        <w:rPr>
          <w:rFonts w:ascii="Times New Roman" w:hAnsi="Times New Roman"/>
          <w:sz w:val="24"/>
          <w:szCs w:val="24"/>
        </w:rPr>
      </w:pPr>
      <w:bookmarkStart w:id="28" w:name="_Toc40507656"/>
      <w:r w:rsidRPr="00B85FF4">
        <w:rPr>
          <w:rFonts w:ascii="Times New Roman" w:hAnsi="Times New Roman"/>
          <w:sz w:val="24"/>
          <w:szCs w:val="24"/>
        </w:rPr>
        <w:br w:type="page"/>
      </w:r>
      <w:bookmarkStart w:id="29" w:name="_Toc437893865"/>
      <w:r w:rsidRPr="00B85FF4">
        <w:rPr>
          <w:rFonts w:ascii="Times New Roman" w:hAnsi="Times New Roman"/>
          <w:sz w:val="24"/>
          <w:szCs w:val="24"/>
        </w:rPr>
        <w:t>LIST OF annexes</w:t>
      </w:r>
      <w:bookmarkEnd w:id="28"/>
      <w:bookmarkEnd w:id="29"/>
    </w:p>
    <w:p w:rsidR="00053F7E" w:rsidRPr="00B85FF4" w:rsidRDefault="00053F7E" w:rsidP="00053F7E">
      <w:pPr>
        <w:rPr>
          <w:b/>
          <w:smallCaps/>
          <w:sz w:val="24"/>
          <w:szCs w:val="24"/>
        </w:rPr>
      </w:pPr>
      <w:bookmarkStart w:id="30" w:name="_Toc40507657"/>
      <w:r w:rsidRPr="00B85FF4">
        <w:rPr>
          <w:b/>
          <w:smallCaps/>
          <w:sz w:val="24"/>
          <w:szCs w:val="24"/>
        </w:rPr>
        <w:t>Documents to be completed</w:t>
      </w:r>
    </w:p>
    <w:p w:rsidR="00053F7E" w:rsidRPr="00B85FF4" w:rsidRDefault="00053F7E" w:rsidP="00053F7E">
      <w:pPr>
        <w:spacing w:after="80"/>
        <w:ind w:left="1134" w:hanging="1134"/>
        <w:rPr>
          <w:sz w:val="24"/>
          <w:szCs w:val="24"/>
        </w:rPr>
      </w:pPr>
      <w:r w:rsidRPr="00B85FF4">
        <w:rPr>
          <w:sz w:val="24"/>
          <w:szCs w:val="24"/>
        </w:rPr>
        <w:t>Annex A:</w:t>
      </w:r>
      <w:r w:rsidRPr="00B85FF4">
        <w:rPr>
          <w:sz w:val="24"/>
          <w:szCs w:val="24"/>
        </w:rPr>
        <w:tab/>
        <w:t>Grant Application Form (Word format)</w:t>
      </w:r>
      <w:bookmarkEnd w:id="30"/>
    </w:p>
    <w:p w:rsidR="00053F7E" w:rsidRPr="00B85FF4" w:rsidRDefault="00053F7E" w:rsidP="00053F7E">
      <w:pPr>
        <w:spacing w:after="80"/>
        <w:ind w:left="1134" w:hanging="1134"/>
        <w:rPr>
          <w:sz w:val="24"/>
          <w:szCs w:val="24"/>
        </w:rPr>
      </w:pPr>
      <w:bookmarkStart w:id="31" w:name="_Toc40507658"/>
      <w:r w:rsidRPr="00B85FF4">
        <w:rPr>
          <w:sz w:val="24"/>
          <w:szCs w:val="24"/>
        </w:rPr>
        <w:t>Annex B:</w:t>
      </w:r>
      <w:r w:rsidRPr="00B85FF4">
        <w:rPr>
          <w:sz w:val="24"/>
          <w:szCs w:val="24"/>
        </w:rPr>
        <w:tab/>
        <w:t>Budget (Excel format)</w:t>
      </w:r>
      <w:bookmarkEnd w:id="31"/>
    </w:p>
    <w:p w:rsidR="00053F7E" w:rsidRPr="00B85FF4" w:rsidRDefault="00053F7E" w:rsidP="00053F7E">
      <w:pPr>
        <w:spacing w:after="80"/>
        <w:ind w:left="1134" w:hanging="1134"/>
        <w:rPr>
          <w:sz w:val="24"/>
          <w:szCs w:val="24"/>
        </w:rPr>
      </w:pPr>
      <w:r w:rsidRPr="00B85FF4">
        <w:rPr>
          <w:sz w:val="24"/>
          <w:szCs w:val="24"/>
        </w:rPr>
        <w:t>Annex C:</w:t>
      </w:r>
      <w:r w:rsidRPr="00B85FF4">
        <w:rPr>
          <w:sz w:val="24"/>
          <w:szCs w:val="24"/>
        </w:rPr>
        <w:tab/>
        <w:t>Logical Framework (Excel format)</w:t>
      </w:r>
    </w:p>
    <w:p w:rsidR="00053F7E" w:rsidRPr="00B85FF4" w:rsidRDefault="00053F7E" w:rsidP="00053F7E">
      <w:pPr>
        <w:spacing w:before="240"/>
        <w:rPr>
          <w:b/>
          <w:smallCaps/>
          <w:sz w:val="24"/>
          <w:szCs w:val="24"/>
        </w:rPr>
      </w:pPr>
      <w:bookmarkStart w:id="32" w:name="_Toc40507661"/>
      <w:r w:rsidRPr="00B85FF4">
        <w:rPr>
          <w:b/>
          <w:smallCaps/>
          <w:sz w:val="24"/>
          <w:szCs w:val="24"/>
        </w:rPr>
        <w:t>DOCUMENTS FOR INFORMATION</w:t>
      </w:r>
      <w:r w:rsidRPr="00B85FF4">
        <w:rPr>
          <w:rStyle w:val="FootnoteReference"/>
          <w:b/>
          <w:smallCaps/>
          <w:szCs w:val="24"/>
        </w:rPr>
        <w:footnoteReference w:id="7"/>
      </w:r>
    </w:p>
    <w:p w:rsidR="00053F7E" w:rsidRPr="00B85FF4" w:rsidRDefault="00053F7E" w:rsidP="00053F7E">
      <w:pPr>
        <w:spacing w:after="120"/>
        <w:ind w:left="1134" w:hanging="1134"/>
        <w:rPr>
          <w:sz w:val="24"/>
          <w:szCs w:val="24"/>
        </w:rPr>
      </w:pPr>
      <w:r w:rsidRPr="00B85FF4">
        <w:rPr>
          <w:sz w:val="24"/>
          <w:szCs w:val="24"/>
        </w:rPr>
        <w:t>Annex D: Da</w:t>
      </w:r>
      <w:r>
        <w:rPr>
          <w:sz w:val="24"/>
          <w:szCs w:val="24"/>
        </w:rPr>
        <w:t xml:space="preserve">ily allowance rates (Per </w:t>
      </w:r>
      <w:proofErr w:type="gramStart"/>
      <w:r>
        <w:rPr>
          <w:sz w:val="24"/>
          <w:szCs w:val="24"/>
        </w:rPr>
        <w:t>diem</w:t>
      </w:r>
      <w:proofErr w:type="gramEnd"/>
      <w:r>
        <w:rPr>
          <w:sz w:val="24"/>
          <w:szCs w:val="24"/>
        </w:rPr>
        <w:t>)</w:t>
      </w:r>
    </w:p>
    <w:p w:rsidR="00053F7E" w:rsidRPr="00B85FF4" w:rsidRDefault="00053F7E" w:rsidP="00053F7E">
      <w:pPr>
        <w:spacing w:after="120"/>
        <w:ind w:left="1134" w:hanging="1134"/>
        <w:rPr>
          <w:sz w:val="24"/>
          <w:szCs w:val="24"/>
        </w:rPr>
      </w:pPr>
      <w:r w:rsidRPr="00B85FF4">
        <w:rPr>
          <w:sz w:val="24"/>
          <w:szCs w:val="24"/>
        </w:rPr>
        <w:t>Annex E: Guidelines and Checklist for assessing Budget.</w:t>
      </w:r>
    </w:p>
    <w:p w:rsidR="00053F7E" w:rsidRPr="00B85FF4" w:rsidRDefault="00053F7E" w:rsidP="00053F7E">
      <w:pPr>
        <w:spacing w:after="120"/>
        <w:ind w:left="1134" w:hanging="1134"/>
        <w:rPr>
          <w:sz w:val="24"/>
          <w:szCs w:val="24"/>
        </w:rPr>
      </w:pPr>
      <w:r w:rsidRPr="00B85FF4">
        <w:rPr>
          <w:sz w:val="24"/>
          <w:szCs w:val="24"/>
        </w:rPr>
        <w:t>Annex F:</w:t>
      </w:r>
      <w:r w:rsidRPr="00B85FF4">
        <w:rPr>
          <w:sz w:val="24"/>
          <w:szCs w:val="24"/>
        </w:rPr>
        <w:tab/>
        <w:t>Standard Grant Contract</w:t>
      </w:r>
    </w:p>
    <w:bookmarkEnd w:id="32"/>
    <w:p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rPr>
        <w:tab/>
        <w:t>Annex II:</w:t>
      </w:r>
      <w:r w:rsidRPr="00B85FF4">
        <w:rPr>
          <w:sz w:val="24"/>
          <w:szCs w:val="24"/>
        </w:rPr>
        <w:tab/>
        <w:t xml:space="preserve">general conditions </w:t>
      </w:r>
    </w:p>
    <w:p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rPr>
        <w:tab/>
        <w:t>Annex IV:</w:t>
      </w:r>
      <w:r w:rsidRPr="00B85FF4">
        <w:rPr>
          <w:sz w:val="24"/>
          <w:szCs w:val="24"/>
        </w:rPr>
        <w:tab/>
        <w:t>standard request for payment</w:t>
      </w:r>
    </w:p>
    <w:p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rPr>
        <w:tab/>
        <w:t>Annex V:</w:t>
      </w:r>
      <w:r w:rsidRPr="00B85FF4">
        <w:rPr>
          <w:sz w:val="24"/>
          <w:szCs w:val="24"/>
        </w:rPr>
        <w:tab/>
        <w:t>model narrative report</w:t>
      </w:r>
    </w:p>
    <w:p w:rsidR="00053F7E" w:rsidRPr="00B85FF4" w:rsidRDefault="00053F7E" w:rsidP="00053F7E">
      <w:pPr>
        <w:tabs>
          <w:tab w:val="left" w:pos="567"/>
          <w:tab w:val="left" w:pos="1701"/>
        </w:tabs>
        <w:spacing w:after="0"/>
        <w:ind w:left="1701" w:hanging="1276"/>
        <w:rPr>
          <w:sz w:val="24"/>
          <w:szCs w:val="24"/>
        </w:rPr>
      </w:pPr>
      <w:r w:rsidRPr="00B85FF4">
        <w:rPr>
          <w:sz w:val="24"/>
          <w:szCs w:val="24"/>
        </w:rPr>
        <w:t>- Annex VI:</w:t>
      </w:r>
      <w:r w:rsidRPr="00B85FF4">
        <w:rPr>
          <w:sz w:val="24"/>
          <w:szCs w:val="24"/>
        </w:rPr>
        <w:tab/>
        <w:t>model financial report</w:t>
      </w:r>
    </w:p>
    <w:p w:rsidR="00053F7E" w:rsidRPr="00B85FF4" w:rsidRDefault="00053F7E" w:rsidP="00053F7E">
      <w:pPr>
        <w:tabs>
          <w:tab w:val="left" w:pos="567"/>
          <w:tab w:val="left" w:pos="1701"/>
        </w:tabs>
        <w:spacing w:after="0"/>
        <w:ind w:left="1701" w:hanging="1276"/>
        <w:rPr>
          <w:sz w:val="24"/>
          <w:szCs w:val="24"/>
          <w:highlight w:val="lightGray"/>
        </w:rPr>
      </w:pPr>
      <w:r w:rsidRPr="00B85FF4">
        <w:rPr>
          <w:sz w:val="24"/>
          <w:szCs w:val="24"/>
        </w:rPr>
        <w:t>[</w:t>
      </w:r>
      <w:r w:rsidRPr="00B85FF4">
        <w:rPr>
          <w:sz w:val="24"/>
          <w:szCs w:val="24"/>
          <w:highlight w:val="lightGray"/>
        </w:rPr>
        <w:t>-Annex VII:</w:t>
      </w:r>
      <w:r w:rsidRPr="00B85FF4">
        <w:rPr>
          <w:sz w:val="24"/>
          <w:szCs w:val="24"/>
          <w:highlight w:val="lightGray"/>
        </w:rPr>
        <w:tab/>
        <w:t>model report of factual findings and terms of reference for an expenditure verification]</w:t>
      </w:r>
    </w:p>
    <w:p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highlight w:val="lightGray"/>
        </w:rPr>
        <w:t>-Annex VIII:</w:t>
      </w:r>
      <w:r w:rsidRPr="00B85FF4">
        <w:rPr>
          <w:sz w:val="24"/>
          <w:szCs w:val="24"/>
          <w:highlight w:val="lightGray"/>
        </w:rPr>
        <w:tab/>
        <w:t>model financial guarantee</w:t>
      </w:r>
      <w:r w:rsidRPr="00B85FF4">
        <w:rPr>
          <w:sz w:val="24"/>
          <w:szCs w:val="24"/>
        </w:rPr>
        <w:t>]</w:t>
      </w:r>
    </w:p>
    <w:p w:rsidR="00053F7E" w:rsidRPr="00B85FF4" w:rsidRDefault="00053F7E" w:rsidP="00053F7E">
      <w:pPr>
        <w:tabs>
          <w:tab w:val="left" w:pos="567"/>
          <w:tab w:val="left" w:pos="1701"/>
        </w:tabs>
        <w:spacing w:after="0"/>
        <w:ind w:left="1701" w:hanging="1276"/>
        <w:rPr>
          <w:sz w:val="24"/>
          <w:szCs w:val="24"/>
        </w:rPr>
      </w:pPr>
      <w:r w:rsidRPr="00B85FF4">
        <w:rPr>
          <w:sz w:val="24"/>
          <w:szCs w:val="24"/>
        </w:rPr>
        <w:t>[</w:t>
      </w:r>
      <w:r w:rsidRPr="00B85FF4">
        <w:rPr>
          <w:sz w:val="24"/>
          <w:szCs w:val="24"/>
          <w:shd w:val="clear" w:color="auto" w:fill="B3B3B3"/>
        </w:rPr>
        <w:t>-Annex IX:</w:t>
      </w:r>
      <w:r w:rsidRPr="00B85FF4">
        <w:rPr>
          <w:sz w:val="24"/>
          <w:szCs w:val="24"/>
          <w:shd w:val="clear" w:color="auto" w:fill="B3B3B3"/>
        </w:rPr>
        <w:tab/>
        <w:t>standard template for transfer of ownership of assets</w:t>
      </w:r>
      <w:r w:rsidRPr="00B85FF4">
        <w:rPr>
          <w:sz w:val="24"/>
          <w:szCs w:val="24"/>
        </w:rPr>
        <w:t>]</w:t>
      </w:r>
    </w:p>
    <w:p w:rsidR="00053F7E" w:rsidRPr="00B85FF4" w:rsidRDefault="00053F7E" w:rsidP="00053F7E">
      <w:pPr>
        <w:tabs>
          <w:tab w:val="left" w:pos="567"/>
          <w:tab w:val="left" w:pos="1701"/>
        </w:tabs>
        <w:spacing w:after="0"/>
        <w:rPr>
          <w:sz w:val="24"/>
          <w:szCs w:val="24"/>
        </w:rPr>
      </w:pPr>
    </w:p>
    <w:p w:rsidR="00053F7E" w:rsidRPr="00B85FF4" w:rsidRDefault="00053F7E" w:rsidP="00053F7E">
      <w:pPr>
        <w:spacing w:after="0"/>
        <w:jc w:val="center"/>
        <w:rPr>
          <w:b/>
          <w:sz w:val="24"/>
          <w:szCs w:val="24"/>
          <w:highlight w:val="magenta"/>
        </w:rPr>
      </w:pPr>
      <w:r w:rsidRPr="00B85FF4">
        <w:rPr>
          <w:color w:val="000000"/>
          <w:sz w:val="24"/>
          <w:szCs w:val="24"/>
        </w:rPr>
        <w:t>* * *</w:t>
      </w:r>
    </w:p>
    <w:p w:rsidR="0088571D" w:rsidRDefault="0088571D"/>
    <w:sectPr w:rsidR="0088571D"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00E" w:rsidRDefault="0078700E" w:rsidP="00053F7E">
      <w:pPr>
        <w:spacing w:after="0"/>
      </w:pPr>
      <w:r>
        <w:separator/>
      </w:r>
    </w:p>
  </w:endnote>
  <w:endnote w:type="continuationSeparator" w:id="0">
    <w:p w:rsidR="0078700E" w:rsidRDefault="0078700E" w:rsidP="00053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altName w:val="Candara"/>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7E" w:rsidRDefault="00053F7E" w:rsidP="00EB037A">
    <w:pPr>
      <w:pStyle w:val="Footer"/>
      <w:tabs>
        <w:tab w:val="center" w:pos="4819"/>
        <w:tab w:val="right" w:pos="9638"/>
      </w:tabs>
    </w:pPr>
    <w:r>
      <w:t>[Type text]</w:t>
    </w:r>
    <w:r>
      <w:tab/>
      <w:t>[Type text]</w:t>
    </w:r>
    <w:r>
      <w:tab/>
      <w:t>[Type text][Type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7E" w:rsidRPr="00A016F9" w:rsidRDefault="00053F7E" w:rsidP="00EB037A">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A324FF">
      <w:rPr>
        <w:rFonts w:ascii="Times New Roman" w:hAnsi="Times New Roman"/>
        <w:noProof/>
        <w:sz w:val="18"/>
        <w:szCs w:val="18"/>
      </w:rPr>
      <w:t>15</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A324FF">
      <w:rPr>
        <w:rFonts w:ascii="Times New Roman" w:hAnsi="Times New Roman"/>
        <w:noProof/>
        <w:sz w:val="18"/>
        <w:szCs w:val="18"/>
      </w:rPr>
      <w:t>25</w:t>
    </w:r>
    <w:r>
      <w:rPr>
        <w:rFonts w:ascii="Times New Roman" w:hAnsi="Times New Roman"/>
        <w:sz w:val="18"/>
        <w:szCs w:val="18"/>
      </w:rPr>
      <w:fldChar w:fldCharType="end"/>
    </w:r>
  </w:p>
  <w:p w:rsidR="00053F7E" w:rsidRPr="00491F8A" w:rsidRDefault="00053F7E" w:rsidP="00491F8A">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7E" w:rsidRDefault="00053F7E" w:rsidP="00BE59B0">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r>
  </w:p>
  <w:p w:rsidR="00053F7E" w:rsidRPr="00491F8A" w:rsidRDefault="00053F7E" w:rsidP="00491F8A">
    <w:pPr>
      <w:pStyle w:val="Footer"/>
      <w:tabs>
        <w:tab w:val="right" w:pos="9639"/>
      </w:tabs>
      <w:spacing w:after="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7E" w:rsidRDefault="00053F7E" w:rsidP="00EB037A">
    <w:pPr>
      <w:pStyle w:val="Footer"/>
      <w:tabs>
        <w:tab w:val="right" w:pos="9639"/>
      </w:tabs>
      <w:spacing w:after="0"/>
      <w:jc w:val="center"/>
      <w:rPr>
        <w:rFonts w:ascii="Times New Roman" w:hAnsi="Times New Roman"/>
        <w:sz w:val="18"/>
        <w:szCs w:val="18"/>
      </w:rPr>
    </w:pPr>
    <w:r w:rsidRPr="00A016F9">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A324FF">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A324FF">
      <w:rPr>
        <w:rFonts w:ascii="Times New Roman" w:hAnsi="Times New Roman"/>
        <w:noProof/>
        <w:sz w:val="18"/>
        <w:szCs w:val="18"/>
      </w:rPr>
      <w:t>25</w:t>
    </w:r>
    <w:r>
      <w:rPr>
        <w:rFonts w:ascii="Times New Roman" w:hAnsi="Times New Roman"/>
        <w:sz w:val="18"/>
        <w:szCs w:val="18"/>
      </w:rPr>
      <w:fldChar w:fldCharType="end"/>
    </w:r>
  </w:p>
  <w:p w:rsidR="00053F7E" w:rsidRPr="00491F8A" w:rsidRDefault="00053F7E" w:rsidP="00491F8A">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00E" w:rsidRDefault="0078700E" w:rsidP="00053F7E">
      <w:pPr>
        <w:spacing w:after="0"/>
      </w:pPr>
      <w:r>
        <w:separator/>
      </w:r>
    </w:p>
  </w:footnote>
  <w:footnote w:type="continuationSeparator" w:id="0">
    <w:p w:rsidR="0078700E" w:rsidRDefault="0078700E" w:rsidP="00053F7E">
      <w:pPr>
        <w:spacing w:after="0"/>
      </w:pPr>
      <w:r>
        <w:continuationSeparator/>
      </w:r>
    </w:p>
  </w:footnote>
  <w:footnote w:id="1">
    <w:p w:rsidR="00053F7E" w:rsidRPr="00DB06F5" w:rsidRDefault="00053F7E" w:rsidP="00053F7E">
      <w:pPr>
        <w:pStyle w:val="FootnoteText"/>
      </w:pPr>
      <w:r>
        <w:rPr>
          <w:rStyle w:val="FootnoteReference"/>
        </w:rPr>
        <w:footnoteRef/>
      </w:r>
      <w:r>
        <w:t xml:space="preserve"> </w:t>
      </w:r>
      <w:r w:rsidRPr="00DB06F5">
        <w:t xml:space="preserve">These </w:t>
      </w:r>
      <w:r>
        <w:t>third parties</w:t>
      </w:r>
      <w:r w:rsidRPr="00DB06F5">
        <w:t xml:space="preserve"> are neither affiliated </w:t>
      </w:r>
      <w:proofErr w:type="gramStart"/>
      <w:r w:rsidRPr="00DB06F5">
        <w:t>entity(</w:t>
      </w:r>
      <w:proofErr w:type="spellStart"/>
      <w:proofErr w:type="gramEnd"/>
      <w:r w:rsidRPr="00DB06F5">
        <w:t>ies</w:t>
      </w:r>
      <w:proofErr w:type="spellEnd"/>
      <w:r w:rsidRPr="00DB06F5">
        <w:t>) nor associates nor contractors.</w:t>
      </w:r>
    </w:p>
  </w:footnote>
  <w:footnote w:id="2">
    <w:p w:rsidR="00053F7E" w:rsidRDefault="00053F7E" w:rsidP="00053F7E">
      <w:pPr>
        <w:pStyle w:val="FootnoteText"/>
      </w:pPr>
      <w:r>
        <w:footnoteRef/>
      </w:r>
      <w:r>
        <w:tab/>
      </w:r>
      <w:r w:rsidRPr="00DE4085">
        <w:t>Examples</w:t>
      </w:r>
      <w:proofErr w:type="gramStart"/>
      <w:r>
        <w:t>:</w:t>
      </w:r>
      <w:r w:rsidRPr="00DE4085">
        <w:t>-</w:t>
      </w:r>
      <w:proofErr w:type="gramEnd"/>
      <w:r w:rsidRPr="00DE4085">
        <w:t xml:space="preserve">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w:t>
      </w:r>
      <w:r>
        <w:t xml:space="preserve"> etc</w:t>
      </w:r>
      <w:r w:rsidRPr="00DE4085">
        <w:t>.</w:t>
      </w:r>
    </w:p>
  </w:footnote>
  <w:footnote w:id="3">
    <w:p w:rsidR="00053F7E" w:rsidRPr="00A016F9" w:rsidRDefault="00053F7E" w:rsidP="00053F7E">
      <w:pPr>
        <w:pStyle w:val="FootnoteText"/>
      </w:pPr>
      <w:r w:rsidRPr="00A016F9">
        <w:footnoteRef/>
      </w:r>
      <w:r w:rsidRPr="00A016F9">
        <w:tab/>
      </w:r>
      <w:r w:rsidRPr="00B032EC">
        <w:t>The Contracting Authority may decide not to request supporting documents for applications for a grant not exceeding USD 60 000</w:t>
      </w:r>
      <w:r w:rsidRPr="00B032EC">
        <w:rPr>
          <w:color w:val="FF0000"/>
        </w:rPr>
        <w:t>.</w:t>
      </w:r>
    </w:p>
  </w:footnote>
  <w:footnote w:id="4">
    <w:p w:rsidR="00053F7E" w:rsidRPr="00A016F9" w:rsidRDefault="00053F7E" w:rsidP="00053F7E">
      <w:pPr>
        <w:pStyle w:val="FootnoteText"/>
      </w:pPr>
      <w:r w:rsidRPr="00A016F9">
        <w:footnoteRef/>
      </w:r>
      <w:r w:rsidRPr="00A016F9">
        <w:tab/>
        <w:t xml:space="preserve">Where </w:t>
      </w:r>
      <w:r>
        <w:t>the lead a</w:t>
      </w:r>
      <w:r w:rsidRPr="00A016F9">
        <w:t xml:space="preserve">pplicant </w:t>
      </w:r>
      <w:r>
        <w:t>and/or a co-applicant(s) and or an</w:t>
      </w:r>
      <w:r w:rsidRPr="00A016F9">
        <w:t xml:space="preserve"> </w:t>
      </w:r>
      <w:r w:rsidRPr="000D40CC">
        <w:t>affilia</w:t>
      </w:r>
      <w:r>
        <w:t xml:space="preserve">ted </w:t>
      </w:r>
      <w:proofErr w:type="gramStart"/>
      <w:r>
        <w:t>entity(</w:t>
      </w:r>
      <w:proofErr w:type="spellStart"/>
      <w:proofErr w:type="gramEnd"/>
      <w:r>
        <w:t>ies</w:t>
      </w:r>
      <w:proofErr w:type="spellEnd"/>
      <w:r>
        <w:t>)</w:t>
      </w:r>
      <w:r w:rsidRPr="000D40CC">
        <w:t xml:space="preserve"> </w:t>
      </w:r>
      <w:r w:rsidRPr="00A016F9">
        <w:t>is a public body created by a law, a copy of the said law must be provided</w:t>
      </w:r>
      <w:r>
        <w:t>.</w:t>
      </w:r>
    </w:p>
  </w:footnote>
  <w:footnote w:id="5">
    <w:p w:rsidR="00053F7E" w:rsidRPr="00A016F9" w:rsidRDefault="00053F7E" w:rsidP="00053F7E">
      <w:pPr>
        <w:pStyle w:val="FootnoteText"/>
      </w:pPr>
      <w:r w:rsidRPr="00A016F9">
        <w:footnoteRef/>
      </w:r>
      <w:r w:rsidRPr="00A016F9">
        <w:tab/>
        <w:t>To be inserted only where the eligibility conditions have not changed from one call for proposals to the other.</w:t>
      </w:r>
    </w:p>
  </w:footnote>
  <w:footnote w:id="6">
    <w:p w:rsidR="00053F7E" w:rsidRPr="00A016F9" w:rsidRDefault="00053F7E" w:rsidP="00053F7E">
      <w:pPr>
        <w:pStyle w:val="FootnoteText"/>
      </w:pPr>
      <w:r w:rsidRPr="00A016F9">
        <w:footnoteRef/>
      </w:r>
      <w:r w:rsidRPr="00A016F9">
        <w:t xml:space="preserve"> </w:t>
      </w:r>
      <w:r w:rsidRPr="00A016F9">
        <w:tab/>
        <w:t>This obligation does not apply to natural persons who have received a scholarship</w:t>
      </w:r>
      <w:r w:rsidRPr="00B22511">
        <w:t xml:space="preserve"> </w:t>
      </w:r>
      <w:r>
        <w:t>or that are</w:t>
      </w:r>
      <w:r w:rsidRPr="00B22511">
        <w:t xml:space="preserve"> in most need in receipt of direct support</w:t>
      </w:r>
      <w:r w:rsidRPr="00A016F9">
        <w:t xml:space="preserve">, nor to public bodies </w:t>
      </w:r>
      <w:r>
        <w:t>and</w:t>
      </w:r>
      <w:r w:rsidRPr="00A016F9">
        <w:t xml:space="preserve"> to international organisations. It does not apply either when the accounts are in practice the same documents as the external audit report already provided pursuant to </w:t>
      </w:r>
      <w:r>
        <w:t>s</w:t>
      </w:r>
      <w:r w:rsidRPr="00A016F9">
        <w:t xml:space="preserve">ection 2.4.2. </w:t>
      </w:r>
    </w:p>
  </w:footnote>
  <w:footnote w:id="7">
    <w:p w:rsidR="00053F7E" w:rsidRPr="0025435C" w:rsidRDefault="00053F7E" w:rsidP="00053F7E">
      <w:pPr>
        <w:pStyle w:val="FootnoteText"/>
        <w:spacing w:before="0"/>
      </w:pPr>
      <w:r>
        <w:rPr>
          <w:rStyle w:val="FootnoteReference"/>
        </w:rPr>
        <w:footnoteRef/>
      </w:r>
      <w:r>
        <w:t xml:space="preserve"> The Contracting Authority must</w:t>
      </w:r>
      <w:r w:rsidRPr="008503BC">
        <w:t xml:space="preserve"> also publish these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B80E92D0"/>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1031" w:hanging="851"/>
      </w:pPr>
      <w:rPr>
        <w:rFonts w:ascii="Times New Roman Bold" w:hAnsi="Times New Roman Bold" w:hint="default"/>
        <w:b/>
        <w:i/>
        <w:caps w:val="0"/>
        <w:strike w:val="0"/>
        <w:dstrike w:val="0"/>
        <w:outline w:val="0"/>
        <w:shadow w:val="0"/>
        <w:emboss w:val="0"/>
        <w:imprint w:val="0"/>
        <w:vanish w:val="0"/>
        <w:color w:val="000000"/>
        <w:sz w:val="24"/>
        <w:u w:val="none"/>
        <w:vertAlign w:val="baseline"/>
      </w:rPr>
    </w:lvl>
    <w:lvl w:ilvl="3">
      <w:start w:val="1"/>
      <w:numFmt w:val="decimal"/>
      <w:pStyle w:val="ListNumber2Level4"/>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1A24832"/>
    <w:multiLevelType w:val="hybridMultilevel"/>
    <w:tmpl w:val="27C64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71739D2"/>
    <w:multiLevelType w:val="multilevel"/>
    <w:tmpl w:val="B79EBA66"/>
    <w:lvl w:ilvl="0">
      <w:start w:val="1"/>
      <w:numFmt w:val="decimal"/>
      <w:pStyle w:val="Application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46C88"/>
    <w:multiLevelType w:val="hybridMultilevel"/>
    <w:tmpl w:val="B92C8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Dash"/>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F7C21"/>
    <w:multiLevelType w:val="hybridMultilevel"/>
    <w:tmpl w:val="79C05752"/>
    <w:lvl w:ilvl="0" w:tplc="1C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25A85A69"/>
    <w:multiLevelType w:val="hybridMultilevel"/>
    <w:tmpl w:val="79C05752"/>
    <w:lvl w:ilvl="0" w:tplc="1C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935DE"/>
    <w:multiLevelType w:val="hybridMultilevel"/>
    <w:tmpl w:val="CD7A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70E1C"/>
    <w:multiLevelType w:val="hybridMultilevel"/>
    <w:tmpl w:val="93F8395E"/>
    <w:lvl w:ilvl="0" w:tplc="51FC81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93F3F"/>
    <w:multiLevelType w:val="singleLevel"/>
    <w:tmpl w:val="B074E4EC"/>
    <w:lvl w:ilvl="0">
      <w:start w:val="1"/>
      <w:numFmt w:val="bullet"/>
      <w:pStyle w:val="ListDash2"/>
      <w:lvlText w:val="–"/>
      <w:lvlJc w:val="left"/>
      <w:pPr>
        <w:tabs>
          <w:tab w:val="num" w:pos="283"/>
        </w:tabs>
        <w:ind w:left="283" w:hanging="283"/>
      </w:pPr>
      <w:rPr>
        <w:rFonts w:ascii="Times New Roman" w:hAnsi="Times New Roman"/>
      </w:rPr>
    </w:lvl>
  </w:abstractNum>
  <w:abstractNum w:abstractNumId="1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C47C02"/>
    <w:multiLevelType w:val="multilevel"/>
    <w:tmpl w:val="960235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C60197"/>
    <w:multiLevelType w:val="hybridMultilevel"/>
    <w:tmpl w:val="4E4E79FE"/>
    <w:lvl w:ilvl="0" w:tplc="6A60731E">
      <w:start w:val="1"/>
      <w:numFmt w:val="lowerRoman"/>
      <w:lvlText w:val="(%1)"/>
      <w:lvlJc w:val="center"/>
      <w:pPr>
        <w:ind w:left="720" w:hanging="360"/>
      </w:pPr>
      <w:rPr>
        <w:rFonts w:hint="default"/>
      </w:rPr>
    </w:lvl>
    <w:lvl w:ilvl="1" w:tplc="6A60731E">
      <w:start w:val="1"/>
      <w:numFmt w:val="lowerRoman"/>
      <w:lvlText w:val="(%2)"/>
      <w:lvlJc w:val="center"/>
      <w:pPr>
        <w:ind w:left="1440" w:hanging="360"/>
      </w:pPr>
      <w:rPr>
        <w:rFonts w:hint="default"/>
      </w:rPr>
    </w:lvl>
    <w:lvl w:ilvl="2" w:tplc="6A60731E">
      <w:start w:val="1"/>
      <w:numFmt w:val="lowerRoman"/>
      <w:lvlText w:val="(%3)"/>
      <w:lvlJc w:val="center"/>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5" w15:restartNumberingAfterBreak="0">
    <w:nsid w:val="4D3772A2"/>
    <w:multiLevelType w:val="hybridMultilevel"/>
    <w:tmpl w:val="FBEE9BD6"/>
    <w:lvl w:ilvl="0" w:tplc="1C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896C66B0"/>
    <w:lvl w:ilvl="0">
      <w:start w:val="1"/>
      <w:numFmt w:val="bullet"/>
      <w:pStyle w:val="Heading3"/>
      <w:lvlText w:val=""/>
      <w:lvlJc w:val="left"/>
      <w:pPr>
        <w:tabs>
          <w:tab w:val="num" w:pos="567"/>
        </w:tabs>
        <w:ind w:left="567" w:hanging="283"/>
      </w:pPr>
      <w:rPr>
        <w:rFonts w:ascii="Symbol" w:hAnsi="Symbol"/>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753821"/>
    <w:multiLevelType w:val="hybridMultilevel"/>
    <w:tmpl w:val="11ECD30A"/>
    <w:lvl w:ilvl="0" w:tplc="A7B45318">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D6286"/>
    <w:multiLevelType w:val="singleLevel"/>
    <w:tmpl w:val="B0567122"/>
    <w:lvl w:ilvl="0">
      <w:start w:val="1"/>
      <w:numFmt w:val="bullet"/>
      <w:pStyle w:val="Style11ptJustifiedAfter6pt"/>
      <w:lvlText w:val="–"/>
      <w:lvlJc w:val="left"/>
      <w:pPr>
        <w:tabs>
          <w:tab w:val="num" w:pos="1485"/>
        </w:tabs>
        <w:ind w:left="1485" w:hanging="283"/>
      </w:pPr>
      <w:rPr>
        <w:rFonts w:ascii="Times New Roman" w:hAnsi="Times New Roman"/>
      </w:rPr>
    </w:lvl>
  </w:abstractNum>
  <w:abstractNum w:abstractNumId="31"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301E2"/>
    <w:multiLevelType w:val="hybridMultilevel"/>
    <w:tmpl w:val="E654BEE6"/>
    <w:lvl w:ilvl="0" w:tplc="6A60731E">
      <w:start w:val="1"/>
      <w:numFmt w:val="lowerRoman"/>
      <w:lvlText w:val="(%1)"/>
      <w:lvlJc w:val="center"/>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FA1E7F"/>
    <w:multiLevelType w:val="hybridMultilevel"/>
    <w:tmpl w:val="2904E750"/>
    <w:lvl w:ilvl="0" w:tplc="08090001">
      <w:start w:val="1"/>
      <w:numFmt w:val="bullet"/>
      <w:lvlText w:val=""/>
      <w:lvlJc w:val="left"/>
      <w:pPr>
        <w:ind w:left="517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8"/>
  </w:num>
  <w:num w:numId="4">
    <w:abstractNumId w:val="23"/>
  </w:num>
  <w:num w:numId="5">
    <w:abstractNumId w:val="3"/>
  </w:num>
  <w:num w:numId="6">
    <w:abstractNumId w:val="4"/>
  </w:num>
  <w:num w:numId="7">
    <w:abstractNumId w:val="19"/>
  </w:num>
  <w:num w:numId="8">
    <w:abstractNumId w:val="27"/>
  </w:num>
  <w:num w:numId="9">
    <w:abstractNumId w:val="30"/>
  </w:num>
  <w:num w:numId="10">
    <w:abstractNumId w:val="16"/>
  </w:num>
  <w:num w:numId="11">
    <w:abstractNumId w:val="8"/>
  </w:num>
  <w:num w:numId="12">
    <w:abstractNumId w:val="1"/>
  </w:num>
  <w:num w:numId="13">
    <w:abstractNumId w:val="36"/>
  </w:num>
  <w:num w:numId="14">
    <w:abstractNumId w:val="22"/>
  </w:num>
  <w:num w:numId="15">
    <w:abstractNumId w:val="7"/>
  </w:num>
  <w:num w:numId="16">
    <w:abstractNumId w:val="29"/>
  </w:num>
  <w:num w:numId="17">
    <w:abstractNumId w:val="31"/>
  </w:num>
  <w:num w:numId="18">
    <w:abstractNumId w:val="9"/>
  </w:num>
  <w:num w:numId="19">
    <w:abstractNumId w:val="32"/>
  </w:num>
  <w:num w:numId="2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0"/>
  </w:num>
  <w:num w:numId="23">
    <w:abstractNumId w:val="34"/>
  </w:num>
  <w:num w:numId="24">
    <w:abstractNumId w:val="13"/>
  </w:num>
  <w:num w:numId="25">
    <w:abstractNumId w:val="5"/>
  </w:num>
  <w:num w:numId="26">
    <w:abstractNumId w:val="18"/>
  </w:num>
  <w:num w:numId="27">
    <w:abstractNumId w:val="20"/>
  </w:num>
  <w:num w:numId="28">
    <w:abstractNumId w:val="6"/>
  </w:num>
  <w:num w:numId="29">
    <w:abstractNumId w:val="33"/>
  </w:num>
  <w:num w:numId="30">
    <w:abstractNumId w:val="11"/>
  </w:num>
  <w:num w:numId="31">
    <w:abstractNumId w:val="35"/>
  </w:num>
  <w:num w:numId="32">
    <w:abstractNumId w:val="25"/>
  </w:num>
  <w:num w:numId="33">
    <w:abstractNumId w:val="21"/>
  </w:num>
  <w:num w:numId="34">
    <w:abstractNumId w:val="12"/>
  </w:num>
  <w:num w:numId="35">
    <w:abstractNumId w:val="15"/>
  </w:num>
  <w:num w:numId="36">
    <w:abstractNumId w:val="24"/>
  </w:num>
  <w:num w:numId="37">
    <w:abstractNumId w:val="14"/>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7E"/>
    <w:rsid w:val="00053F7E"/>
    <w:rsid w:val="00423C4B"/>
    <w:rsid w:val="004242B2"/>
    <w:rsid w:val="0078700E"/>
    <w:rsid w:val="007B3CAA"/>
    <w:rsid w:val="007E635C"/>
    <w:rsid w:val="0088571D"/>
    <w:rsid w:val="00A324FF"/>
    <w:rsid w:val="00C21131"/>
    <w:rsid w:val="00ED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490E"/>
  <w15:chartTrackingRefBased/>
  <w15:docId w15:val="{4AB8F866-8371-4FB3-885B-0FBCC55A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F7E"/>
    <w:pPr>
      <w:spacing w:after="200" w:line="240" w:lineRule="auto"/>
      <w:jc w:val="both"/>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qFormat/>
    <w:rsid w:val="00053F7E"/>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53F7E"/>
    <w:pPr>
      <w:keepNext/>
      <w:keepLines/>
      <w:numPr>
        <w:ilvl w:val="1"/>
        <w:numId w:val="8"/>
      </w:numPr>
      <w:tabs>
        <w:tab w:val="num" w:pos="283"/>
      </w:tabs>
      <w:spacing w:after="120"/>
      <w:ind w:left="283"/>
      <w:outlineLvl w:val="1"/>
    </w:pPr>
    <w:rPr>
      <w:b/>
    </w:rPr>
  </w:style>
  <w:style w:type="paragraph" w:styleId="Heading3">
    <w:name w:val="heading 3"/>
    <w:basedOn w:val="Normal"/>
    <w:next w:val="Normal"/>
    <w:link w:val="Heading3Char"/>
    <w:qFormat/>
    <w:rsid w:val="00053F7E"/>
    <w:pPr>
      <w:keepNext/>
      <w:numPr>
        <w:ilvl w:val="2"/>
        <w:numId w:val="8"/>
      </w:numPr>
      <w:tabs>
        <w:tab w:val="num" w:pos="283"/>
      </w:tabs>
      <w:spacing w:before="240" w:after="60"/>
      <w:ind w:left="283"/>
      <w:outlineLvl w:val="2"/>
    </w:pPr>
    <w:rPr>
      <w:b/>
    </w:rPr>
  </w:style>
  <w:style w:type="paragraph" w:styleId="Heading4">
    <w:name w:val="heading 4"/>
    <w:basedOn w:val="Normal"/>
    <w:next w:val="Text4"/>
    <w:link w:val="Heading4Char"/>
    <w:qFormat/>
    <w:rsid w:val="00053F7E"/>
    <w:pPr>
      <w:keepNext/>
      <w:spacing w:after="240"/>
      <w:ind w:left="1984" w:hanging="782"/>
      <w:outlineLvl w:val="3"/>
    </w:pPr>
  </w:style>
  <w:style w:type="paragraph" w:styleId="Heading5">
    <w:name w:val="heading 5"/>
    <w:basedOn w:val="Normal"/>
    <w:next w:val="Normal"/>
    <w:link w:val="Heading5Char"/>
    <w:qFormat/>
    <w:rsid w:val="00053F7E"/>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qFormat/>
    <w:rsid w:val="00053F7E"/>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qFormat/>
    <w:rsid w:val="00053F7E"/>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qFormat/>
    <w:rsid w:val="00053F7E"/>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qFormat/>
    <w:rsid w:val="00053F7E"/>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F7E"/>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053F7E"/>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053F7E"/>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053F7E"/>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053F7E"/>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053F7E"/>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053F7E"/>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053F7E"/>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053F7E"/>
    <w:rPr>
      <w:rFonts w:ascii="Arial" w:eastAsia="Times New Roman" w:hAnsi="Arial" w:cs="Times New Roman"/>
      <w:i/>
      <w:snapToGrid w:val="0"/>
      <w:sz w:val="18"/>
      <w:szCs w:val="20"/>
      <w:lang w:val="en-GB"/>
    </w:rPr>
  </w:style>
  <w:style w:type="paragraph" w:customStyle="1" w:styleId="Text4">
    <w:name w:val="Text 4"/>
    <w:basedOn w:val="Normal"/>
    <w:rsid w:val="00053F7E"/>
    <w:pPr>
      <w:tabs>
        <w:tab w:val="left" w:pos="2302"/>
      </w:tabs>
      <w:spacing w:after="240"/>
      <w:ind w:left="1202"/>
    </w:pPr>
  </w:style>
  <w:style w:type="paragraph" w:customStyle="1" w:styleId="Application1">
    <w:name w:val="Application1"/>
    <w:basedOn w:val="Heading1"/>
    <w:next w:val="Application2"/>
    <w:rsid w:val="00053F7E"/>
    <w:pPr>
      <w:pageBreakBefore/>
      <w:widowControl w:val="0"/>
      <w:numPr>
        <w:numId w:val="3"/>
      </w:numPr>
      <w:spacing w:before="0" w:after="480"/>
    </w:pPr>
    <w:rPr>
      <w:caps/>
    </w:rPr>
  </w:style>
  <w:style w:type="paragraph" w:customStyle="1" w:styleId="Application2">
    <w:name w:val="Application2"/>
    <w:basedOn w:val="Normal"/>
    <w:rsid w:val="00053F7E"/>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053F7E"/>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053F7E"/>
    <w:pPr>
      <w:numPr>
        <w:numId w:val="0"/>
      </w:numPr>
      <w:ind w:left="567"/>
    </w:pPr>
    <w:rPr>
      <w:sz w:val="20"/>
    </w:rPr>
  </w:style>
  <w:style w:type="paragraph" w:customStyle="1" w:styleId="Application5">
    <w:name w:val="Application5"/>
    <w:basedOn w:val="Application2"/>
    <w:autoRedefine/>
    <w:rsid w:val="00053F7E"/>
    <w:pPr>
      <w:numPr>
        <w:numId w:val="6"/>
      </w:numPr>
      <w:tabs>
        <w:tab w:val="clear" w:pos="567"/>
        <w:tab w:val="num" w:pos="0"/>
      </w:tabs>
    </w:pPr>
    <w:rPr>
      <w:sz w:val="24"/>
    </w:rPr>
  </w:style>
  <w:style w:type="paragraph" w:customStyle="1" w:styleId="NumPar4">
    <w:name w:val="NumPar 4"/>
    <w:basedOn w:val="Heading4"/>
    <w:next w:val="Text4"/>
    <w:rsid w:val="00053F7E"/>
    <w:pPr>
      <w:keepNext w:val="0"/>
    </w:pPr>
  </w:style>
  <w:style w:type="paragraph" w:styleId="Title">
    <w:name w:val="Title"/>
    <w:basedOn w:val="Normal"/>
    <w:next w:val="SubTitle1"/>
    <w:link w:val="TitleChar"/>
    <w:qFormat/>
    <w:rsid w:val="00053F7E"/>
    <w:pPr>
      <w:spacing w:after="480"/>
      <w:jc w:val="center"/>
    </w:pPr>
    <w:rPr>
      <w:b/>
      <w:sz w:val="48"/>
    </w:rPr>
  </w:style>
  <w:style w:type="character" w:customStyle="1" w:styleId="TitleChar">
    <w:name w:val="Title Char"/>
    <w:basedOn w:val="DefaultParagraphFont"/>
    <w:link w:val="Title"/>
    <w:rsid w:val="00053F7E"/>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053F7E"/>
    <w:pPr>
      <w:spacing w:after="240"/>
      <w:jc w:val="center"/>
    </w:pPr>
    <w:rPr>
      <w:b/>
      <w:sz w:val="40"/>
    </w:rPr>
  </w:style>
  <w:style w:type="paragraph" w:customStyle="1" w:styleId="SubTitle2">
    <w:name w:val="SubTitle 2"/>
    <w:basedOn w:val="Normal"/>
    <w:rsid w:val="00053F7E"/>
    <w:pPr>
      <w:spacing w:after="240"/>
      <w:jc w:val="center"/>
    </w:pPr>
    <w:rPr>
      <w:b/>
      <w:sz w:val="32"/>
    </w:rPr>
  </w:style>
  <w:style w:type="paragraph" w:customStyle="1" w:styleId="PartTitle">
    <w:name w:val="PartTitle"/>
    <w:basedOn w:val="Normal"/>
    <w:next w:val="Normal"/>
    <w:rsid w:val="00053F7E"/>
    <w:pPr>
      <w:keepNext/>
      <w:pageBreakBefore/>
      <w:spacing w:after="480"/>
      <w:jc w:val="center"/>
    </w:pPr>
    <w:rPr>
      <w:b/>
      <w:sz w:val="36"/>
    </w:rPr>
  </w:style>
  <w:style w:type="paragraph" w:customStyle="1" w:styleId="SectionTitle">
    <w:name w:val="SectionTitle"/>
    <w:basedOn w:val="Normal"/>
    <w:next w:val="Heading1"/>
    <w:rsid w:val="00053F7E"/>
    <w:pPr>
      <w:keepNext/>
      <w:spacing w:after="480"/>
      <w:jc w:val="center"/>
    </w:pPr>
    <w:rPr>
      <w:b/>
      <w:smallCaps/>
      <w:sz w:val="28"/>
    </w:rPr>
  </w:style>
  <w:style w:type="paragraph" w:styleId="TOC1">
    <w:name w:val="toc 1"/>
    <w:basedOn w:val="Normal"/>
    <w:next w:val="Normal"/>
    <w:autoRedefine/>
    <w:uiPriority w:val="39"/>
    <w:rsid w:val="00053F7E"/>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053F7E"/>
    <w:pPr>
      <w:tabs>
        <w:tab w:val="left" w:pos="709"/>
        <w:tab w:val="right" w:leader="dot" w:pos="9628"/>
      </w:tabs>
      <w:spacing w:after="80"/>
      <w:ind w:left="709" w:hanging="425"/>
    </w:pPr>
  </w:style>
  <w:style w:type="paragraph" w:styleId="TOC3">
    <w:name w:val="toc 3"/>
    <w:basedOn w:val="Normal"/>
    <w:next w:val="Normal"/>
    <w:autoRedefine/>
    <w:uiPriority w:val="39"/>
    <w:rsid w:val="00053F7E"/>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053F7E"/>
    <w:pPr>
      <w:ind w:left="480"/>
    </w:pPr>
    <w:rPr>
      <w:sz w:val="20"/>
    </w:rPr>
  </w:style>
  <w:style w:type="paragraph" w:customStyle="1" w:styleId="AnnexTOC">
    <w:name w:val="AnnexTOC"/>
    <w:basedOn w:val="TOC1"/>
    <w:rsid w:val="00053F7E"/>
  </w:style>
  <w:style w:type="paragraph" w:customStyle="1" w:styleId="Guidelines1">
    <w:name w:val="Guidelines 1"/>
    <w:basedOn w:val="Normal"/>
    <w:autoRedefine/>
    <w:qFormat/>
    <w:rsid w:val="00053F7E"/>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053F7E"/>
    <w:pPr>
      <w:numPr>
        <w:ilvl w:val="1"/>
        <w:numId w:val="12"/>
      </w:numPr>
      <w:spacing w:before="240" w:after="120"/>
      <w:outlineLvl w:val="0"/>
    </w:pPr>
    <w:rPr>
      <w:rFonts w:ascii="Times New Roman Bold" w:hAnsi="Times New Roman Bold"/>
      <w:b/>
      <w:smallCaps/>
      <w:sz w:val="24"/>
    </w:rPr>
  </w:style>
  <w:style w:type="paragraph" w:customStyle="1" w:styleId="Text1">
    <w:name w:val="Text 1"/>
    <w:basedOn w:val="Normal"/>
    <w:rsid w:val="00053F7E"/>
    <w:pPr>
      <w:spacing w:after="240"/>
      <w:ind w:left="482"/>
    </w:pPr>
  </w:style>
  <w:style w:type="paragraph" w:customStyle="1" w:styleId="Guidelines3">
    <w:name w:val="Guidelines 3"/>
    <w:basedOn w:val="Normal"/>
    <w:next w:val="Normal"/>
    <w:autoRedefine/>
    <w:qFormat/>
    <w:rsid w:val="00053F7E"/>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053F7E"/>
    <w:pPr>
      <w:tabs>
        <w:tab w:val="left" w:pos="2161"/>
      </w:tabs>
      <w:spacing w:after="240"/>
      <w:ind w:left="1202"/>
    </w:pPr>
  </w:style>
  <w:style w:type="paragraph" w:customStyle="1" w:styleId="p3">
    <w:name w:val="p3"/>
    <w:basedOn w:val="Normal"/>
    <w:rsid w:val="00053F7E"/>
    <w:pPr>
      <w:widowControl w:val="0"/>
      <w:tabs>
        <w:tab w:val="left" w:pos="1420"/>
      </w:tabs>
      <w:spacing w:line="260" w:lineRule="atLeast"/>
      <w:ind w:left="360"/>
    </w:pPr>
  </w:style>
  <w:style w:type="paragraph" w:customStyle="1" w:styleId="Guidelines4">
    <w:name w:val="Guidelines 4"/>
    <w:basedOn w:val="Normal"/>
    <w:next w:val="Normal"/>
    <w:autoRedefine/>
    <w:rsid w:val="00053F7E"/>
    <w:pPr>
      <w:spacing w:before="240" w:after="240"/>
    </w:pPr>
    <w:rPr>
      <w:b/>
      <w:sz w:val="24"/>
    </w:rPr>
  </w:style>
  <w:style w:type="character" w:styleId="Hyperlink">
    <w:name w:val="Hyperlink"/>
    <w:uiPriority w:val="99"/>
    <w:rsid w:val="00053F7E"/>
    <w:rPr>
      <w:color w:val="0000FF"/>
      <w:u w:val="single"/>
    </w:rPr>
  </w:style>
  <w:style w:type="paragraph" w:customStyle="1" w:styleId="References">
    <w:name w:val="References"/>
    <w:basedOn w:val="Normal"/>
    <w:next w:val="Normal"/>
    <w:rsid w:val="00053F7E"/>
    <w:pPr>
      <w:spacing w:after="240"/>
      <w:ind w:left="5103"/>
    </w:pPr>
    <w:rPr>
      <w:sz w:val="20"/>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053F7E"/>
    <w:pPr>
      <w:spacing w:before="120" w:after="0"/>
      <w:ind w:left="284" w:hanging="284"/>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uiPriority w:val="99"/>
    <w:rsid w:val="00053F7E"/>
    <w:rPr>
      <w:rFonts w:ascii="Times New Roman" w:eastAsia="Times New Roman" w:hAnsi="Times New Roman" w:cs="Times New Roman"/>
      <w:snapToGrid w:val="0"/>
      <w:sz w:val="20"/>
      <w:szCs w:val="20"/>
      <w:lang w:val="en-GB"/>
    </w:rPr>
  </w:style>
  <w:style w:type="paragraph" w:styleId="Header">
    <w:name w:val="header"/>
    <w:basedOn w:val="Normal"/>
    <w:link w:val="HeaderChar"/>
    <w:rsid w:val="00053F7E"/>
    <w:pPr>
      <w:tabs>
        <w:tab w:val="center" w:pos="4153"/>
        <w:tab w:val="right" w:pos="8306"/>
      </w:tabs>
      <w:spacing w:after="240"/>
    </w:pPr>
  </w:style>
  <w:style w:type="character" w:customStyle="1" w:styleId="HeaderChar">
    <w:name w:val="Header Char"/>
    <w:basedOn w:val="DefaultParagraphFont"/>
    <w:link w:val="Header"/>
    <w:rsid w:val="00053F7E"/>
    <w:rPr>
      <w:rFonts w:ascii="Times New Roman" w:eastAsia="Times New Roman" w:hAnsi="Times New Roman" w:cs="Times New Roman"/>
      <w:snapToGrid w:val="0"/>
      <w:szCs w:val="20"/>
      <w:lang w:val="en-GB"/>
    </w:rPr>
  </w:style>
  <w:style w:type="character" w:styleId="PageNumber">
    <w:name w:val="page number"/>
    <w:basedOn w:val="DefaultParagraphFont"/>
    <w:rsid w:val="00053F7E"/>
  </w:style>
  <w:style w:type="paragraph" w:styleId="Footer">
    <w:name w:val="footer"/>
    <w:basedOn w:val="Normal"/>
    <w:link w:val="FooterChar"/>
    <w:rsid w:val="00053F7E"/>
    <w:pPr>
      <w:ind w:right="-567"/>
    </w:pPr>
    <w:rPr>
      <w:rFonts w:ascii="Arial" w:hAnsi="Arial"/>
      <w:sz w:val="16"/>
    </w:rPr>
  </w:style>
  <w:style w:type="character" w:customStyle="1" w:styleId="FooterChar">
    <w:name w:val="Footer Char"/>
    <w:basedOn w:val="DefaultParagraphFont"/>
    <w:link w:val="Footer"/>
    <w:rsid w:val="00053F7E"/>
    <w:rPr>
      <w:rFonts w:ascii="Arial" w:eastAsia="Times New Roman" w:hAnsi="Arial" w:cs="Times New Roman"/>
      <w:snapToGrid w:val="0"/>
      <w:sz w:val="16"/>
      <w:szCs w:val="20"/>
      <w:lang w:val="en-GB"/>
    </w:rPr>
  </w:style>
  <w:style w:type="paragraph" w:customStyle="1" w:styleId="Style0">
    <w:name w:val="Style0"/>
    <w:rsid w:val="00053F7E"/>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053F7E"/>
    <w:pPr>
      <w:tabs>
        <w:tab w:val="left" w:pos="2302"/>
      </w:tabs>
      <w:spacing w:after="240"/>
      <w:ind w:left="1202"/>
    </w:pPr>
  </w:style>
  <w:style w:type="paragraph" w:styleId="BodyTextIndent">
    <w:name w:val="Body Text Indent"/>
    <w:basedOn w:val="Normal"/>
    <w:link w:val="BodyTextIndentChar"/>
    <w:rsid w:val="00053F7E"/>
  </w:style>
  <w:style w:type="character" w:customStyle="1" w:styleId="BodyTextIndentChar">
    <w:name w:val="Body Text Indent Char"/>
    <w:basedOn w:val="DefaultParagraphFont"/>
    <w:link w:val="BodyTextIndent"/>
    <w:rsid w:val="00053F7E"/>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053F7E"/>
    <w:pPr>
      <w:ind w:left="720"/>
    </w:pPr>
    <w:rPr>
      <w:sz w:val="20"/>
    </w:rPr>
  </w:style>
  <w:style w:type="paragraph" w:styleId="TOC6">
    <w:name w:val="toc 6"/>
    <w:basedOn w:val="Normal"/>
    <w:next w:val="Normal"/>
    <w:autoRedefine/>
    <w:semiHidden/>
    <w:rsid w:val="00053F7E"/>
    <w:pPr>
      <w:ind w:left="960"/>
    </w:pPr>
    <w:rPr>
      <w:sz w:val="20"/>
    </w:rPr>
  </w:style>
  <w:style w:type="paragraph" w:styleId="TOC7">
    <w:name w:val="toc 7"/>
    <w:basedOn w:val="Normal"/>
    <w:next w:val="Normal"/>
    <w:autoRedefine/>
    <w:semiHidden/>
    <w:rsid w:val="00053F7E"/>
    <w:pPr>
      <w:ind w:left="1200"/>
    </w:pPr>
    <w:rPr>
      <w:sz w:val="20"/>
    </w:rPr>
  </w:style>
  <w:style w:type="paragraph" w:styleId="TOC8">
    <w:name w:val="toc 8"/>
    <w:basedOn w:val="Normal"/>
    <w:next w:val="Normal"/>
    <w:autoRedefine/>
    <w:semiHidden/>
    <w:rsid w:val="00053F7E"/>
    <w:pPr>
      <w:ind w:left="1440"/>
    </w:pPr>
    <w:rPr>
      <w:sz w:val="20"/>
    </w:rPr>
  </w:style>
  <w:style w:type="paragraph" w:styleId="TOC9">
    <w:name w:val="toc 9"/>
    <w:basedOn w:val="Normal"/>
    <w:next w:val="Normal"/>
    <w:autoRedefine/>
    <w:semiHidden/>
    <w:rsid w:val="00053F7E"/>
    <w:pPr>
      <w:ind w:left="1680"/>
    </w:pPr>
    <w:rPr>
      <w:sz w:val="20"/>
    </w:rPr>
  </w:style>
  <w:style w:type="character" w:styleId="FollowedHyperlink">
    <w:name w:val="FollowedHyperlink"/>
    <w:rsid w:val="00053F7E"/>
    <w:rPr>
      <w:color w:val="800080"/>
      <w:u w:val="single"/>
    </w:rPr>
  </w:style>
  <w:style w:type="paragraph" w:customStyle="1" w:styleId="NumPar2">
    <w:name w:val="NumPar 2"/>
    <w:basedOn w:val="Heading2"/>
    <w:next w:val="Text2"/>
    <w:rsid w:val="00053F7E"/>
    <w:pPr>
      <w:keepNext w:val="0"/>
      <w:keepLines w:val="0"/>
      <w:numPr>
        <w:numId w:val="1"/>
      </w:numPr>
      <w:tabs>
        <w:tab w:val="num" w:pos="360"/>
        <w:tab w:val="num" w:pos="567"/>
      </w:tabs>
      <w:spacing w:after="240"/>
      <w:ind w:left="360"/>
      <w:outlineLvl w:val="9"/>
    </w:pPr>
    <w:rPr>
      <w:b w:val="0"/>
      <w:lang w:val="fr-FR"/>
    </w:rPr>
  </w:style>
  <w:style w:type="paragraph" w:styleId="ListBullet5">
    <w:name w:val="List Bullet 5"/>
    <w:basedOn w:val="Normal"/>
    <w:autoRedefine/>
    <w:rsid w:val="00053F7E"/>
    <w:pPr>
      <w:numPr>
        <w:numId w:val="2"/>
      </w:numPr>
      <w:spacing w:after="240"/>
    </w:pPr>
    <w:rPr>
      <w:lang w:val="fr-FR"/>
    </w:rPr>
  </w:style>
  <w:style w:type="paragraph" w:styleId="ListBullet">
    <w:name w:val="List Bullet"/>
    <w:basedOn w:val="Normal"/>
    <w:link w:val="ListBulletChar"/>
    <w:rsid w:val="00053F7E"/>
    <w:pPr>
      <w:tabs>
        <w:tab w:val="num" w:pos="1485"/>
      </w:tabs>
      <w:spacing w:after="240"/>
      <w:ind w:left="1485" w:hanging="283"/>
    </w:pPr>
    <w:rPr>
      <w:snapToGrid/>
      <w:lang w:eastAsia="en-GB"/>
    </w:rPr>
  </w:style>
  <w:style w:type="character" w:customStyle="1" w:styleId="ListBulletChar">
    <w:name w:val="List Bullet Char"/>
    <w:link w:val="ListBullet"/>
    <w:rsid w:val="00053F7E"/>
    <w:rPr>
      <w:rFonts w:ascii="Times New Roman" w:eastAsia="Times New Roman" w:hAnsi="Times New Roman" w:cs="Times New Roman"/>
      <w:szCs w:val="20"/>
      <w:lang w:val="en-GB" w:eastAsia="en-GB"/>
    </w:rPr>
  </w:style>
  <w:style w:type="paragraph" w:customStyle="1" w:styleId="TOC30">
    <w:name w:val="TOC3"/>
    <w:basedOn w:val="Normal"/>
    <w:rsid w:val="00053F7E"/>
  </w:style>
  <w:style w:type="paragraph" w:customStyle="1" w:styleId="ListDash2">
    <w:name w:val="List Dash 2"/>
    <w:basedOn w:val="Text2"/>
    <w:rsid w:val="00053F7E"/>
    <w:pPr>
      <w:numPr>
        <w:numId w:val="10"/>
      </w:numPr>
      <w:tabs>
        <w:tab w:val="clear" w:pos="2161"/>
      </w:tabs>
    </w:pPr>
    <w:rPr>
      <w:snapToGrid/>
    </w:rPr>
  </w:style>
  <w:style w:type="table" w:styleId="TableGrid">
    <w:name w:val="Table Grid"/>
    <w:basedOn w:val="TableNormal"/>
    <w:rsid w:val="00053F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53F7E"/>
    <w:pPr>
      <w:spacing w:before="120" w:after="120"/>
      <w:jc w:val="center"/>
    </w:pPr>
    <w:rPr>
      <w:rFonts w:ascii="Arial" w:hAnsi="Arial"/>
      <w:b/>
      <w:sz w:val="28"/>
      <w:lang w:val="fr-BE"/>
    </w:rPr>
  </w:style>
  <w:style w:type="character" w:customStyle="1" w:styleId="SubtitleChar">
    <w:name w:val="Subtitle Char"/>
    <w:basedOn w:val="DefaultParagraphFont"/>
    <w:link w:val="Subtitle"/>
    <w:rsid w:val="00053F7E"/>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053F7E"/>
    <w:pPr>
      <w:spacing w:after="120"/>
    </w:pPr>
  </w:style>
  <w:style w:type="character" w:customStyle="1" w:styleId="StyleListBullet11ptChar">
    <w:name w:val="Style List Bullet + 11 pt Char"/>
    <w:link w:val="StyleListBullet11pt"/>
    <w:rsid w:val="00053F7E"/>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053F7E"/>
    <w:rPr>
      <w:sz w:val="20"/>
    </w:rPr>
  </w:style>
  <w:style w:type="character" w:customStyle="1" w:styleId="CommentTextChar">
    <w:name w:val="Comment Text Char"/>
    <w:basedOn w:val="DefaultParagraphFont"/>
    <w:link w:val="CommentText"/>
    <w:uiPriority w:val="99"/>
    <w:rsid w:val="00053F7E"/>
    <w:rPr>
      <w:rFonts w:ascii="Times New Roman" w:eastAsia="Times New Roman" w:hAnsi="Times New Roman" w:cs="Times New Roman"/>
      <w:snapToGrid w:val="0"/>
      <w:sz w:val="20"/>
      <w:szCs w:val="20"/>
      <w:lang w:val="en-GB"/>
    </w:rPr>
  </w:style>
  <w:style w:type="paragraph" w:styleId="CommentSubject">
    <w:name w:val="annotation subject"/>
    <w:basedOn w:val="Normal"/>
    <w:link w:val="CommentSubjectChar"/>
    <w:semiHidden/>
    <w:rsid w:val="00053F7E"/>
    <w:rPr>
      <w:b/>
      <w:bCs/>
      <w:sz w:val="20"/>
    </w:rPr>
  </w:style>
  <w:style w:type="character" w:customStyle="1" w:styleId="CommentSubjectChar">
    <w:name w:val="Comment Subject Char"/>
    <w:basedOn w:val="CommentTextChar"/>
    <w:link w:val="CommentSubject"/>
    <w:semiHidden/>
    <w:rsid w:val="00053F7E"/>
    <w:rPr>
      <w:rFonts w:ascii="Times New Roman" w:eastAsia="Times New Roman" w:hAnsi="Times New Roman" w:cs="Times New Roman"/>
      <w:b/>
      <w:bCs/>
      <w:snapToGrid w:val="0"/>
      <w:sz w:val="20"/>
      <w:szCs w:val="20"/>
      <w:lang w:val="en-GB"/>
    </w:rPr>
  </w:style>
  <w:style w:type="character" w:customStyle="1" w:styleId="Style11pt">
    <w:name w:val="Style 11 pt"/>
    <w:rsid w:val="00053F7E"/>
    <w:rPr>
      <w:sz w:val="22"/>
    </w:rPr>
  </w:style>
  <w:style w:type="paragraph" w:customStyle="1" w:styleId="ListDash">
    <w:name w:val="List Dash"/>
    <w:basedOn w:val="Normal"/>
    <w:rsid w:val="00053F7E"/>
    <w:pPr>
      <w:numPr>
        <w:numId w:val="11"/>
      </w:numPr>
      <w:spacing w:after="240"/>
    </w:pPr>
    <w:rPr>
      <w:snapToGrid/>
      <w:lang w:val="fr-FR"/>
    </w:rPr>
  </w:style>
  <w:style w:type="paragraph" w:customStyle="1" w:styleId="Style11ptJustifiedAfter6pt">
    <w:name w:val="Style 11 pt Justified After:  6 pt"/>
    <w:basedOn w:val="Normal"/>
    <w:rsid w:val="00053F7E"/>
    <w:pPr>
      <w:numPr>
        <w:numId w:val="9"/>
      </w:numPr>
      <w:tabs>
        <w:tab w:val="clear" w:pos="1485"/>
      </w:tabs>
      <w:spacing w:after="120"/>
      <w:ind w:left="0" w:firstLine="0"/>
    </w:pPr>
    <w:rPr>
      <w:snapToGrid/>
      <w:szCs w:val="22"/>
      <w:lang w:eastAsia="en-GB"/>
    </w:rPr>
  </w:style>
  <w:style w:type="paragraph" w:styleId="ListNumber2">
    <w:name w:val="List Number 2"/>
    <w:basedOn w:val="Text2"/>
    <w:rsid w:val="00053F7E"/>
    <w:pPr>
      <w:tabs>
        <w:tab w:val="clear" w:pos="2161"/>
      </w:tabs>
      <w:ind w:left="567" w:hanging="567"/>
    </w:pPr>
    <w:rPr>
      <w:snapToGrid/>
    </w:rPr>
  </w:style>
  <w:style w:type="paragraph" w:customStyle="1" w:styleId="ListNumber2Level2">
    <w:name w:val="List Number 2 (Level 2)"/>
    <w:basedOn w:val="Text2"/>
    <w:rsid w:val="00053F7E"/>
    <w:pPr>
      <w:tabs>
        <w:tab w:val="clear" w:pos="2161"/>
      </w:tabs>
      <w:ind w:left="567" w:hanging="567"/>
    </w:pPr>
    <w:rPr>
      <w:snapToGrid/>
    </w:rPr>
  </w:style>
  <w:style w:type="paragraph" w:customStyle="1" w:styleId="ListNumber2Level3">
    <w:name w:val="List Number 2 (Level 3)"/>
    <w:basedOn w:val="Text2"/>
    <w:rsid w:val="00053F7E"/>
    <w:pPr>
      <w:tabs>
        <w:tab w:val="clear" w:pos="2161"/>
      </w:tabs>
      <w:ind w:left="1031" w:hanging="851"/>
    </w:pPr>
    <w:rPr>
      <w:snapToGrid/>
    </w:rPr>
  </w:style>
  <w:style w:type="paragraph" w:customStyle="1" w:styleId="ListNumber2Level4">
    <w:name w:val="List Number 2 (Level 4)"/>
    <w:basedOn w:val="Text2"/>
    <w:rsid w:val="00053F7E"/>
    <w:pPr>
      <w:numPr>
        <w:ilvl w:val="3"/>
        <w:numId w:val="12"/>
      </w:numPr>
      <w:tabs>
        <w:tab w:val="clear" w:pos="2161"/>
      </w:tabs>
    </w:pPr>
    <w:rPr>
      <w:snapToGrid/>
    </w:rPr>
  </w:style>
  <w:style w:type="character" w:styleId="Strong">
    <w:name w:val="Strong"/>
    <w:qFormat/>
    <w:rsid w:val="00053F7E"/>
    <w:rPr>
      <w:b/>
      <w:bCs/>
    </w:rPr>
  </w:style>
  <w:style w:type="paragraph" w:styleId="TOAHeading">
    <w:name w:val="toa heading"/>
    <w:basedOn w:val="Normal"/>
    <w:next w:val="Normal"/>
    <w:rsid w:val="00053F7E"/>
    <w:pPr>
      <w:spacing w:before="120"/>
    </w:pPr>
    <w:rPr>
      <w:rFonts w:ascii="Cambria" w:hAnsi="Cambria"/>
      <w:b/>
      <w:bCs/>
      <w:szCs w:val="24"/>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053F7E"/>
    <w:rPr>
      <w:sz w:val="24"/>
      <w:vertAlign w:val="superscript"/>
    </w:rPr>
  </w:style>
  <w:style w:type="paragraph" w:styleId="BalloonText">
    <w:name w:val="Balloon Text"/>
    <w:basedOn w:val="Normal"/>
    <w:link w:val="BalloonTextChar"/>
    <w:rsid w:val="00053F7E"/>
    <w:pPr>
      <w:spacing w:after="0"/>
    </w:pPr>
    <w:rPr>
      <w:rFonts w:ascii="Tahoma" w:hAnsi="Tahoma" w:cs="Tahoma"/>
      <w:sz w:val="16"/>
      <w:szCs w:val="16"/>
    </w:rPr>
  </w:style>
  <w:style w:type="character" w:customStyle="1" w:styleId="BalloonTextChar">
    <w:name w:val="Balloon Text Char"/>
    <w:basedOn w:val="DefaultParagraphFont"/>
    <w:link w:val="BalloonText"/>
    <w:rsid w:val="00053F7E"/>
    <w:rPr>
      <w:rFonts w:ascii="Tahoma" w:eastAsia="Times New Roman" w:hAnsi="Tahoma" w:cs="Tahoma"/>
      <w:snapToGrid w:val="0"/>
      <w:sz w:val="16"/>
      <w:szCs w:val="16"/>
      <w:lang w:val="en-GB"/>
    </w:rPr>
  </w:style>
  <w:style w:type="character" w:styleId="CommentReference">
    <w:name w:val="annotation reference"/>
    <w:uiPriority w:val="99"/>
    <w:rsid w:val="00053F7E"/>
    <w:rPr>
      <w:sz w:val="16"/>
      <w:szCs w:val="16"/>
    </w:rPr>
  </w:style>
  <w:style w:type="paragraph" w:customStyle="1" w:styleId="Char2">
    <w:name w:val="Char2"/>
    <w:basedOn w:val="Normal"/>
    <w:link w:val="FootnoteReference"/>
    <w:uiPriority w:val="99"/>
    <w:rsid w:val="00053F7E"/>
    <w:pPr>
      <w:spacing w:before="120" w:after="160" w:line="240" w:lineRule="exact"/>
      <w:jc w:val="left"/>
    </w:pPr>
    <w:rPr>
      <w:rFonts w:asciiTheme="minorHAnsi" w:eastAsiaTheme="minorHAnsi" w:hAnsiTheme="minorHAnsi" w:cstheme="minorBidi"/>
      <w:snapToGrid/>
      <w:sz w:val="24"/>
      <w:szCs w:val="22"/>
      <w:vertAlign w:val="superscript"/>
      <w:lang w:val="en-US"/>
    </w:rPr>
  </w:style>
  <w:style w:type="paragraph" w:styleId="NoSpacing">
    <w:name w:val="No Spacing"/>
    <w:link w:val="NoSpacingChar"/>
    <w:qFormat/>
    <w:rsid w:val="00053F7E"/>
    <w:pPr>
      <w:spacing w:after="0"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link w:val="NoSpacing"/>
    <w:locked/>
    <w:rsid w:val="00053F7E"/>
    <w:rPr>
      <w:rFonts w:ascii="Times New Roman" w:eastAsia="Times New Roman" w:hAnsi="Times New Roman" w:cs="Times New Roman"/>
      <w:sz w:val="24"/>
      <w:szCs w:val="24"/>
      <w:lang w:val="en-GB" w:eastAsia="en-GB"/>
    </w:rPr>
  </w:style>
  <w:style w:type="paragraph" w:styleId="Revision">
    <w:name w:val="Revision"/>
    <w:hidden/>
    <w:uiPriority w:val="99"/>
    <w:semiHidden/>
    <w:rsid w:val="00053F7E"/>
    <w:pPr>
      <w:spacing w:after="0" w:line="240" w:lineRule="auto"/>
    </w:pPr>
    <w:rPr>
      <w:rFonts w:ascii="Times New Roman" w:eastAsia="Times New Roman" w:hAnsi="Times New Roman" w:cs="Times New Roman"/>
      <w:snapToGrid w:val="0"/>
      <w:szCs w:val="20"/>
      <w:lang w:val="en-GB"/>
    </w:r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Ha"/>
    <w:basedOn w:val="Normal"/>
    <w:link w:val="ListParagraphChar"/>
    <w:uiPriority w:val="34"/>
    <w:qFormat/>
    <w:rsid w:val="00053F7E"/>
    <w:pPr>
      <w:widowControl w:val="0"/>
      <w:autoSpaceDE w:val="0"/>
      <w:autoSpaceDN w:val="0"/>
      <w:adjustRightInd w:val="0"/>
      <w:spacing w:after="0"/>
      <w:ind w:left="720"/>
      <w:contextualSpacing/>
      <w:jc w:val="left"/>
    </w:pPr>
    <w:rPr>
      <w:snapToGrid/>
      <w:sz w:val="24"/>
      <w:szCs w:val="24"/>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Ha Char"/>
    <w:link w:val="ListParagraph"/>
    <w:uiPriority w:val="34"/>
    <w:qFormat/>
    <w:locked/>
    <w:rsid w:val="00053F7E"/>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053F7E"/>
    <w:pPr>
      <w:spacing w:before="100" w:beforeAutospacing="1" w:after="100" w:afterAutospacing="1"/>
      <w:jc w:val="left"/>
    </w:pPr>
    <w:rPr>
      <w:snapToGrid/>
      <w:sz w:val="24"/>
      <w:szCs w:val="24"/>
      <w:lang w:eastAsia="en-GB"/>
    </w:rPr>
  </w:style>
  <w:style w:type="character" w:customStyle="1" w:styleId="UnresolvedMention">
    <w:name w:val="Unresolved Mention"/>
    <w:uiPriority w:val="99"/>
    <w:semiHidden/>
    <w:unhideWhenUsed/>
    <w:rsid w:val="0005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europeaid/funding/communication-and-visibility-manual-eu-external-actions_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dc.int/opportunities/procurement/sadc-procurement-document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84740753989@zoomcr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us02web.zoom.us/j/84740753989?pwd=N2ZZbi8zZFFMRjVMSnd1dWEwWlFEdz09"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ialoguegrant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8573</Words>
  <Characters>48871</Characters>
  <Application>Microsoft Office Word</Application>
  <DocSecurity>0</DocSecurity>
  <Lines>407</Lines>
  <Paragraphs>114</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ENHANCED COOPERATION AND DIALOGUE FOR REGIONAL INTEGRATION:  THE SADC DIALOGUE F</vt:lpstr>
      <vt:lpstr>SUPPORT TO EVIDENCE-BASED AND RESULTS-ORIENTED POLICY DIALOGUE</vt:lpstr>
      <vt:lpstr>Background</vt:lpstr>
      <vt:lpstr>Objectives of the programme and priority issues </vt:lpstr>
      <vt:lpstr>Financial allocation provided by the contracting authority</vt:lpstr>
      <vt:lpstr>Eligibility criteria</vt:lpstr>
      <vt:lpstr>How to apply and the procedures to follow</vt:lpstr>
      <vt:lpstr>Evaluation and selection of applications</vt:lpstr>
      <vt:lpstr>Submission of supporting documents for provisionally selected applications </vt:lpstr>
      <vt:lpstr>Notification of the Contracting Authority’s decision</vt:lpstr>
      <vt:lpstr>Conditions for implementation after the Contracting Authority’s decision to awar</vt:lpstr>
    </vt:vector>
  </TitlesOfParts>
  <Company>Hewlett-Packard Company</Company>
  <LinksUpToDate>false</LinksUpToDate>
  <CharactersWithSpaces>57330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5</cp:revision>
  <dcterms:created xsi:type="dcterms:W3CDTF">2020-12-07T06:56:00Z</dcterms:created>
  <dcterms:modified xsi:type="dcterms:W3CDTF">2020-12-07T10:19:00Z</dcterms:modified>
</cp:coreProperties>
</file>